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880"/>
        <w:gridCol w:w="6696"/>
      </w:tblGrid>
      <w:tr w:rsidR="00BD705E">
        <w:tc>
          <w:tcPr>
            <w:tcW w:w="2880" w:type="dxa"/>
            <w:vMerge w:val="restart"/>
          </w:tcPr>
          <w:p w:rsidR="00BD705E" w:rsidRDefault="00EC19ED">
            <w:pPr>
              <w:jc w:val="center"/>
            </w:pPr>
            <w:bookmarkStart w:id="0" w:name="Item115680"/>
            <w:bookmarkEnd w:id="0"/>
            <w:r>
              <w:rPr>
                <w:noProof/>
                <w:lang w:bidi="ar-SA"/>
              </w:rPr>
              <w:drawing>
                <wp:inline distT="0" distB="0" distL="0" distR="0">
                  <wp:extent cx="952500" cy="1428750"/>
                  <wp:effectExtent l="0" t="0" r="0" b="0"/>
                  <wp:docPr id="1" name="AIRLogo" descr="Cover Image" title="Cover Image"/>
                  <wp:cNvGraphicFramePr/>
                  <a:graphic xmlns:a="http://schemas.openxmlformats.org/drawingml/2006/main">
                    <a:graphicData uri="http://schemas.openxmlformats.org/drawingml/2006/picture">
                      <pic:pic xmlns:pic="http://schemas.openxmlformats.org/drawingml/2006/picture">
                        <pic:nvPicPr>
                          <pic:cNvPr id="0" name="AIRLogo"/>
                          <pic:cNvPicPr/>
                        </pic:nvPicPr>
                        <pic:blipFill>
                          <a:blip r:embed="rId4"/>
                          <a:stretch>
                            <a:fillRect/>
                          </a:stretch>
                        </pic:blipFill>
                        <pic:spPr>
                          <a:xfrm>
                            <a:off x="0" y="0"/>
                            <a:ext cx="952500" cy="1428750"/>
                          </a:xfrm>
                          <a:prstGeom prst="rect">
                            <a:avLst/>
                          </a:prstGeom>
                        </pic:spPr>
                      </pic:pic>
                    </a:graphicData>
                  </a:graphic>
                </wp:inline>
              </w:drawing>
            </w:r>
          </w:p>
        </w:tc>
        <w:tc>
          <w:tcPr>
            <w:tcW w:w="6480" w:type="dxa"/>
          </w:tcPr>
          <w:p w:rsidR="00BD705E" w:rsidRDefault="00EC19ED">
            <w:pPr>
              <w:jc w:val="center"/>
            </w:pPr>
            <w:r>
              <w:rPr>
                <w:b/>
              </w:rPr>
              <w:t xml:space="preserve">THE CORPORATION OF THE TOWN OF COBOURG </w:t>
            </w:r>
          </w:p>
          <w:p w:rsidR="00BD705E" w:rsidRDefault="00BD705E"/>
        </w:tc>
      </w:tr>
      <w:tr w:rsidR="00BD705E">
        <w:tc>
          <w:tcPr>
            <w:tcW w:w="2880" w:type="dxa"/>
            <w:vMerge/>
          </w:tcPr>
          <w:p w:rsidR="00BD705E" w:rsidRDefault="00BD705E"/>
        </w:tc>
        <w:tc>
          <w:tcPr>
            <w:tcW w:w="6480" w:type="dxa"/>
            <w:shd w:val="solid" w:color="E5E5E5" w:fill="auto"/>
          </w:tcPr>
          <w:p w:rsidR="00BD705E" w:rsidRDefault="00BD705E"/>
          <w:p w:rsidR="00BD705E" w:rsidRDefault="00EC19ED">
            <w:pPr>
              <w:jc w:val="center"/>
            </w:pPr>
            <w:r>
              <w:rPr>
                <w:b/>
                <w:sz w:val="28"/>
                <w:szCs w:val="28"/>
              </w:rPr>
              <w:t>STAFF REPORT</w:t>
            </w:r>
          </w:p>
        </w:tc>
      </w:tr>
      <w:tr w:rsidR="00BD705E">
        <w:tc>
          <w:tcPr>
            <w:tcW w:w="2880" w:type="dxa"/>
          </w:tcPr>
          <w:p w:rsidR="00BD705E" w:rsidRDefault="00EC19ED">
            <w:pPr>
              <w:spacing w:after="200"/>
            </w:pPr>
            <w:r>
              <w:t>TO:</w:t>
            </w:r>
          </w:p>
        </w:tc>
        <w:tc>
          <w:tcPr>
            <w:tcW w:w="6480" w:type="dxa"/>
          </w:tcPr>
          <w:p w:rsidR="00BD705E" w:rsidRDefault="00EC19ED">
            <w:pPr>
              <w:spacing w:after="200"/>
            </w:pPr>
            <w:r>
              <w:t xml:space="preserve"> Mayor and Council</w:t>
            </w:r>
          </w:p>
        </w:tc>
      </w:tr>
      <w:tr w:rsidR="00BD705E" w:rsidRPr="002B2044">
        <w:tc>
          <w:tcPr>
            <w:tcW w:w="2880" w:type="dxa"/>
          </w:tcPr>
          <w:p w:rsidR="00BD705E" w:rsidRDefault="00EC19ED">
            <w:r>
              <w:t>FROM:</w:t>
            </w:r>
          </w:p>
          <w:p w:rsidR="00BD705E" w:rsidRDefault="00EC19ED">
            <w:pPr>
              <w:spacing w:after="200"/>
            </w:pPr>
            <w:r>
              <w:t>TITLE:</w:t>
            </w:r>
          </w:p>
        </w:tc>
        <w:tc>
          <w:tcPr>
            <w:tcW w:w="6480" w:type="dxa"/>
          </w:tcPr>
          <w:p w:rsidR="00BD705E" w:rsidRPr="00EF714E" w:rsidRDefault="00EC19ED">
            <w:pPr>
              <w:rPr>
                <w:lang w:val="pt-BR"/>
              </w:rPr>
            </w:pPr>
            <w:r w:rsidRPr="00EF714E">
              <w:rPr>
                <w:lang w:val="pt-BR"/>
              </w:rPr>
              <w:t xml:space="preserve"> </w:t>
            </w:r>
            <w:r w:rsidR="004630B5" w:rsidRPr="00EF714E">
              <w:rPr>
                <w:lang w:val="pt-BR"/>
              </w:rPr>
              <w:t>Desta McAdam</w:t>
            </w:r>
          </w:p>
          <w:p w:rsidR="00BD705E" w:rsidRPr="00EF714E" w:rsidRDefault="00EC19ED" w:rsidP="004630B5">
            <w:pPr>
              <w:spacing w:after="200"/>
              <w:rPr>
                <w:lang w:val="pt-BR"/>
              </w:rPr>
            </w:pPr>
            <w:r w:rsidRPr="00EF714E">
              <w:rPr>
                <w:lang w:val="pt-BR"/>
              </w:rPr>
              <w:t xml:space="preserve"> </w:t>
            </w:r>
            <w:r w:rsidR="00126EA9">
              <w:rPr>
                <w:lang w:val="pt-BR"/>
              </w:rPr>
              <w:t>Senior Planner</w:t>
            </w:r>
            <w:r w:rsidR="004630B5" w:rsidRPr="00EF714E">
              <w:rPr>
                <w:lang w:val="pt-BR"/>
              </w:rPr>
              <w:t xml:space="preserve"> – Development</w:t>
            </w:r>
          </w:p>
        </w:tc>
      </w:tr>
      <w:tr w:rsidR="00BD705E">
        <w:tc>
          <w:tcPr>
            <w:tcW w:w="2880" w:type="dxa"/>
          </w:tcPr>
          <w:p w:rsidR="00BD705E" w:rsidRDefault="00EC19ED">
            <w:pPr>
              <w:spacing w:after="200"/>
            </w:pPr>
            <w:r>
              <w:t>DATE OF MEETING:</w:t>
            </w:r>
          </w:p>
        </w:tc>
        <w:tc>
          <w:tcPr>
            <w:tcW w:w="6480" w:type="dxa"/>
          </w:tcPr>
          <w:p w:rsidR="00BD705E" w:rsidRDefault="00EC19ED" w:rsidP="00126EA9">
            <w:pPr>
              <w:spacing w:after="200"/>
            </w:pPr>
            <w:r>
              <w:t xml:space="preserve"> </w:t>
            </w:r>
            <w:r w:rsidR="00126EA9">
              <w:t>March</w:t>
            </w:r>
            <w:r w:rsidR="002B695B">
              <w:t>201</w:t>
            </w:r>
            <w:r w:rsidR="00126EA9">
              <w:t>9</w:t>
            </w:r>
          </w:p>
        </w:tc>
      </w:tr>
      <w:tr w:rsidR="00BD705E">
        <w:tc>
          <w:tcPr>
            <w:tcW w:w="2880" w:type="dxa"/>
          </w:tcPr>
          <w:p w:rsidR="00BD705E" w:rsidRDefault="00EC19ED">
            <w:pPr>
              <w:spacing w:after="200"/>
            </w:pPr>
            <w:r>
              <w:t>TITLE / SUBJECT:</w:t>
            </w:r>
          </w:p>
        </w:tc>
        <w:tc>
          <w:tcPr>
            <w:tcW w:w="6480" w:type="dxa"/>
          </w:tcPr>
          <w:p w:rsidR="00A54C56" w:rsidRDefault="001F7FA6" w:rsidP="00CA5612">
            <w:pPr>
              <w:spacing w:after="0"/>
            </w:pPr>
            <w:r>
              <w:t>Plan of Subdivision Application: 425 King Street East</w:t>
            </w:r>
          </w:p>
          <w:p w:rsidR="00BD705E" w:rsidRDefault="001F7FA6" w:rsidP="001F7FA6">
            <w:pPr>
              <w:spacing w:after="200"/>
            </w:pPr>
            <w:r>
              <w:t>Ruth Ferguson Aulthouse (</w:t>
            </w:r>
            <w:r w:rsidR="001C35CD">
              <w:t>RFA Planning Consultant</w:t>
            </w:r>
            <w:r>
              <w:t>)</w:t>
            </w:r>
            <w:r w:rsidR="001C35CD">
              <w:t xml:space="preserve"> / </w:t>
            </w:r>
            <w:r>
              <w:t>Mason Homes</w:t>
            </w:r>
          </w:p>
        </w:tc>
      </w:tr>
      <w:tr w:rsidR="00BD705E">
        <w:tc>
          <w:tcPr>
            <w:tcW w:w="2880" w:type="dxa"/>
          </w:tcPr>
          <w:p w:rsidR="00BD705E" w:rsidRDefault="00EC19ED">
            <w:pPr>
              <w:spacing w:after="200"/>
            </w:pPr>
            <w:r>
              <w:t>REPORT DATE:</w:t>
            </w:r>
          </w:p>
        </w:tc>
        <w:tc>
          <w:tcPr>
            <w:tcW w:w="6480" w:type="dxa"/>
          </w:tcPr>
          <w:tbl>
            <w:tblPr>
              <w:tblW w:w="0" w:type="dxa"/>
              <w:tblLook w:val="04A0" w:firstRow="1" w:lastRow="0" w:firstColumn="1" w:lastColumn="0" w:noHBand="0" w:noVBand="1"/>
            </w:tblPr>
            <w:tblGrid>
              <w:gridCol w:w="3600"/>
              <w:gridCol w:w="2880"/>
            </w:tblGrid>
            <w:tr w:rsidR="00BD705E">
              <w:tc>
                <w:tcPr>
                  <w:tcW w:w="3600" w:type="dxa"/>
                  <w:tcBorders>
                    <w:right w:val="single" w:sz="8" w:space="0" w:color="000000"/>
                  </w:tcBorders>
                </w:tcPr>
                <w:p w:rsidR="00BD705E" w:rsidRDefault="00126EA9" w:rsidP="00D935DB">
                  <w:pPr>
                    <w:spacing w:after="200"/>
                  </w:pPr>
                  <w:r>
                    <w:t>February 21</w:t>
                  </w:r>
                  <w:r w:rsidRPr="00126EA9">
                    <w:rPr>
                      <w:vertAlign w:val="superscript"/>
                    </w:rPr>
                    <w:t>st</w:t>
                  </w:r>
                  <w:r>
                    <w:t>, 2019</w:t>
                  </w:r>
                  <w:r w:rsidR="002B695B">
                    <w:t>.</w:t>
                  </w:r>
                </w:p>
              </w:tc>
              <w:tc>
                <w:tcPr>
                  <w:tcW w:w="2880" w:type="dxa"/>
                </w:tcPr>
                <w:p w:rsidR="00BD705E" w:rsidRDefault="00EC19ED" w:rsidP="001C35CD">
                  <w:r>
                    <w:t xml:space="preserve">File #: </w:t>
                  </w:r>
                  <w:r w:rsidR="00FB1B62">
                    <w:t>Z</w:t>
                  </w:r>
                  <w:r>
                    <w:t>-</w:t>
                  </w:r>
                  <w:r w:rsidR="00FB1D45">
                    <w:t>0</w:t>
                  </w:r>
                  <w:r w:rsidR="00343DCE">
                    <w:t>3</w:t>
                  </w:r>
                  <w:r w:rsidR="00FB1D45">
                    <w:t>-18</w:t>
                  </w:r>
                  <w:r w:rsidR="00FB1B62">
                    <w:t>SUB</w:t>
                  </w:r>
                </w:p>
                <w:p w:rsidR="00A029F6" w:rsidRDefault="00A029F6" w:rsidP="001C35CD">
                  <w:r>
                    <w:t>14T-180001</w:t>
                  </w:r>
                </w:p>
              </w:tc>
            </w:tr>
          </w:tbl>
          <w:p w:rsidR="00BD705E" w:rsidRDefault="00BD705E"/>
        </w:tc>
      </w:tr>
    </w:tbl>
    <w:p w:rsidR="00BD705E" w:rsidRDefault="00BD705E"/>
    <w:tbl>
      <w:tblPr>
        <w:tblW w:w="0" w:type="dxa"/>
        <w:tblLook w:val="04A0" w:firstRow="1" w:lastRow="0" w:firstColumn="1" w:lastColumn="0" w:noHBand="0" w:noVBand="1"/>
      </w:tblPr>
      <w:tblGrid>
        <w:gridCol w:w="720"/>
        <w:gridCol w:w="8640"/>
      </w:tblGrid>
      <w:tr w:rsidR="00BD705E">
        <w:tc>
          <w:tcPr>
            <w:tcW w:w="720" w:type="dxa"/>
          </w:tcPr>
          <w:p w:rsidR="00BD705E" w:rsidRDefault="00EC19ED">
            <w:r>
              <w:t>1.0</w:t>
            </w:r>
          </w:p>
        </w:tc>
        <w:tc>
          <w:tcPr>
            <w:tcW w:w="8640" w:type="dxa"/>
          </w:tcPr>
          <w:p w:rsidR="00BD705E" w:rsidRDefault="00EC19ED">
            <w:r>
              <w:rPr>
                <w:u w:val="single"/>
              </w:rPr>
              <w:t>STRATEGIC PLAN</w:t>
            </w:r>
          </w:p>
          <w:p w:rsidR="00E42D79" w:rsidRDefault="00E42D79">
            <w:r>
              <w:t>N/A</w:t>
            </w:r>
          </w:p>
        </w:tc>
      </w:tr>
    </w:tbl>
    <w:p w:rsidR="00BD705E" w:rsidRDefault="00BD705E"/>
    <w:tbl>
      <w:tblPr>
        <w:tblW w:w="0" w:type="dxa"/>
        <w:tblLook w:val="04A0" w:firstRow="1" w:lastRow="0" w:firstColumn="1" w:lastColumn="0" w:noHBand="0" w:noVBand="1"/>
      </w:tblPr>
      <w:tblGrid>
        <w:gridCol w:w="720"/>
        <w:gridCol w:w="8640"/>
      </w:tblGrid>
      <w:tr w:rsidR="00BD705E">
        <w:tc>
          <w:tcPr>
            <w:tcW w:w="720" w:type="dxa"/>
          </w:tcPr>
          <w:p w:rsidR="00790D9F" w:rsidRDefault="00EC19ED">
            <w:r>
              <w:t>2.0</w:t>
            </w:r>
          </w:p>
          <w:p w:rsidR="00790D9F" w:rsidRPr="00790D9F" w:rsidRDefault="00790D9F" w:rsidP="00790D9F"/>
          <w:p w:rsidR="00790D9F" w:rsidRPr="00790D9F" w:rsidRDefault="00790D9F" w:rsidP="00790D9F"/>
          <w:p w:rsidR="00790D9F" w:rsidRPr="00790D9F" w:rsidRDefault="00790D9F" w:rsidP="00790D9F"/>
          <w:p w:rsidR="00790D9F" w:rsidRPr="00790D9F" w:rsidRDefault="00790D9F" w:rsidP="00790D9F"/>
          <w:p w:rsidR="00790D9F" w:rsidRPr="00790D9F" w:rsidRDefault="00790D9F" w:rsidP="00790D9F"/>
          <w:p w:rsidR="00790D9F" w:rsidRPr="00790D9F" w:rsidRDefault="00790D9F" w:rsidP="00790D9F"/>
          <w:p w:rsidR="00790D9F" w:rsidRPr="00790D9F" w:rsidRDefault="00790D9F" w:rsidP="00790D9F"/>
          <w:p w:rsidR="00790D9F" w:rsidRPr="00790D9F" w:rsidRDefault="00790D9F" w:rsidP="00790D9F"/>
          <w:p w:rsidR="00790D9F" w:rsidRPr="00790D9F" w:rsidRDefault="00790D9F" w:rsidP="00790D9F"/>
          <w:p w:rsidR="00790D9F" w:rsidRPr="00790D9F" w:rsidRDefault="00790D9F" w:rsidP="00790D9F"/>
          <w:p w:rsidR="00790D9F" w:rsidRPr="00790D9F" w:rsidRDefault="00790D9F" w:rsidP="00790D9F"/>
          <w:p w:rsidR="00790D9F" w:rsidRPr="00790D9F" w:rsidRDefault="00790D9F" w:rsidP="00790D9F"/>
          <w:p w:rsidR="00790D9F" w:rsidRPr="00790D9F" w:rsidRDefault="00790D9F" w:rsidP="00790D9F"/>
          <w:p w:rsidR="00790D9F" w:rsidRPr="00790D9F" w:rsidRDefault="00790D9F" w:rsidP="00790D9F"/>
          <w:p w:rsidR="00790D9F" w:rsidRPr="00790D9F" w:rsidRDefault="00790D9F" w:rsidP="00790D9F"/>
          <w:p w:rsidR="00790D9F" w:rsidRDefault="00790D9F" w:rsidP="00790D9F">
            <w:pPr>
              <w:rPr>
                <w:sz w:val="36"/>
                <w:szCs w:val="36"/>
              </w:rPr>
            </w:pPr>
          </w:p>
          <w:p w:rsidR="0048121E" w:rsidRDefault="0048121E" w:rsidP="00790D9F">
            <w:pPr>
              <w:rPr>
                <w:sz w:val="22"/>
                <w:szCs w:val="22"/>
              </w:rPr>
            </w:pPr>
          </w:p>
          <w:p w:rsidR="0048121E" w:rsidRPr="0048121E" w:rsidRDefault="0048121E" w:rsidP="00790D9F">
            <w:pPr>
              <w:rPr>
                <w:sz w:val="22"/>
                <w:szCs w:val="22"/>
              </w:rPr>
            </w:pPr>
          </w:p>
          <w:p w:rsidR="00BD705E" w:rsidRPr="00790D9F" w:rsidRDefault="00790D9F" w:rsidP="00790D9F">
            <w:r>
              <w:lastRenderedPageBreak/>
              <w:t>3.0</w:t>
            </w:r>
          </w:p>
        </w:tc>
        <w:tc>
          <w:tcPr>
            <w:tcW w:w="8640" w:type="dxa"/>
          </w:tcPr>
          <w:p w:rsidR="003421E1" w:rsidRDefault="003421E1">
            <w:r>
              <w:rPr>
                <w:u w:val="single"/>
              </w:rPr>
              <w:lastRenderedPageBreak/>
              <w:t>PUBLIC ENGAGEMENT</w:t>
            </w:r>
          </w:p>
          <w:p w:rsidR="0085383E" w:rsidRDefault="00F36BAA">
            <w:r>
              <w:t>Section 51</w:t>
            </w:r>
            <w:r w:rsidR="003421E1">
              <w:t xml:space="preserve"> (</w:t>
            </w:r>
            <w:r w:rsidR="005A55A6">
              <w:t>20</w:t>
            </w:r>
            <w:r w:rsidR="003421E1">
              <w:t>)</w:t>
            </w:r>
            <w:r>
              <w:t xml:space="preserve"> </w:t>
            </w:r>
            <w:r w:rsidR="005A55A6">
              <w:t>of the</w:t>
            </w:r>
            <w:r w:rsidR="003421E1">
              <w:t xml:space="preserve"> Planning Act, RSO 1990, c.P.</w:t>
            </w:r>
            <w:r w:rsidR="0085383E">
              <w:t xml:space="preserve">13, </w:t>
            </w:r>
            <w:r w:rsidR="003421E1">
              <w:t xml:space="preserve">as amended </w:t>
            </w:r>
            <w:r w:rsidR="0085383E">
              <w:t>prescribe</w:t>
            </w:r>
            <w:r w:rsidR="00BE28A6">
              <w:t>s</w:t>
            </w:r>
            <w:r w:rsidR="003421E1">
              <w:t xml:space="preserve"> statutory notice requirements for</w:t>
            </w:r>
            <w:r w:rsidR="0085383E">
              <w:t xml:space="preserve"> a complete</w:t>
            </w:r>
            <w:r w:rsidR="003421E1">
              <w:t xml:space="preserve"> </w:t>
            </w:r>
            <w:r w:rsidR="00BE28A6">
              <w:t>plan of s</w:t>
            </w:r>
            <w:r>
              <w:t>ubdivision application</w:t>
            </w:r>
            <w:r w:rsidR="0085383E">
              <w:t xml:space="preserve">, and </w:t>
            </w:r>
            <w:r w:rsidR="00ED6BD3">
              <w:t>for the</w:t>
            </w:r>
            <w:r w:rsidR="0085383E">
              <w:t xml:space="preserve"> </w:t>
            </w:r>
            <w:r w:rsidR="00ED6BD3">
              <w:t>schedu</w:t>
            </w:r>
            <w:r w:rsidR="00BE28A6">
              <w:t>ling of a</w:t>
            </w:r>
            <w:r w:rsidR="00ED6BD3">
              <w:t xml:space="preserve"> p</w:t>
            </w:r>
            <w:r w:rsidR="0085383E">
              <w:t xml:space="preserve">ublic </w:t>
            </w:r>
            <w:r w:rsidR="00ED6BD3">
              <w:t>m</w:t>
            </w:r>
            <w:r w:rsidR="0085383E">
              <w:t xml:space="preserve">eeting or </w:t>
            </w:r>
            <w:r w:rsidR="00ED6BD3">
              <w:t>o</w:t>
            </w:r>
            <w:r w:rsidR="0085383E">
              <w:t xml:space="preserve">pen </w:t>
            </w:r>
            <w:r w:rsidR="00ED6BD3">
              <w:t>h</w:t>
            </w:r>
            <w:r w:rsidR="0085383E">
              <w:t>ouse.</w:t>
            </w:r>
          </w:p>
          <w:p w:rsidR="0085383E" w:rsidRDefault="0085383E"/>
          <w:p w:rsidR="0085383E" w:rsidRDefault="0085383E">
            <w:r>
              <w:t xml:space="preserve">Notice of a complete </w:t>
            </w:r>
            <w:r w:rsidR="00BE28A6">
              <w:t>p</w:t>
            </w:r>
            <w:r w:rsidR="00F36BAA">
              <w:t xml:space="preserve">lan of </w:t>
            </w:r>
            <w:r w:rsidR="00BE28A6">
              <w:t>s</w:t>
            </w:r>
            <w:r w:rsidR="00F36BAA">
              <w:t>ubdivision</w:t>
            </w:r>
            <w:r>
              <w:t xml:space="preserve"> application and notice of a </w:t>
            </w:r>
            <w:r w:rsidR="00ED6BD3">
              <w:t>p</w:t>
            </w:r>
            <w:r>
              <w:t xml:space="preserve">ublic </w:t>
            </w:r>
            <w:r w:rsidR="00ED6BD3">
              <w:t>m</w:t>
            </w:r>
            <w:r>
              <w:t xml:space="preserve">eeting or </w:t>
            </w:r>
            <w:r w:rsidR="00ED6BD3">
              <w:t>o</w:t>
            </w:r>
            <w:r>
              <w:t>pen house can be provided together. The Municipality is required to give notice by either</w:t>
            </w:r>
            <w:r w:rsidR="001967FA">
              <w:t>:</w:t>
            </w:r>
          </w:p>
          <w:p w:rsidR="00356DE9" w:rsidRDefault="00356DE9"/>
          <w:p w:rsidR="0085383E" w:rsidRDefault="0085383E">
            <w:pPr>
              <w:rPr>
                <w:bCs/>
              </w:rPr>
            </w:pPr>
            <w:r>
              <w:t xml:space="preserve">a) </w:t>
            </w:r>
            <w:r>
              <w:rPr>
                <w:bCs/>
              </w:rPr>
              <w:t xml:space="preserve">publication in a newspaper that is of sufficient circulation in the area which the application applies; </w:t>
            </w:r>
            <w:r w:rsidR="001967FA">
              <w:rPr>
                <w:bCs/>
              </w:rPr>
              <w:t>or</w:t>
            </w:r>
          </w:p>
          <w:p w:rsidR="003421E1" w:rsidRDefault="0085383E">
            <w:r>
              <w:rPr>
                <w:bCs/>
              </w:rPr>
              <w:t>b)</w:t>
            </w:r>
            <w:r>
              <w:t xml:space="preserve"> </w:t>
            </w:r>
            <w:proofErr w:type="gramStart"/>
            <w:r>
              <w:t>personal</w:t>
            </w:r>
            <w:proofErr w:type="gramEnd"/>
            <w:r>
              <w:t xml:space="preserve"> or ordinary service mail </w:t>
            </w:r>
            <w:r w:rsidR="003421E1">
              <w:t xml:space="preserve">to </w:t>
            </w:r>
            <w:r>
              <w:t>every land owner</w:t>
            </w:r>
            <w:r w:rsidR="00ED6BD3">
              <w:t xml:space="preserve"> within </w:t>
            </w:r>
            <w:r w:rsidR="003421E1">
              <w:t>120 metre</w:t>
            </w:r>
            <w:r>
              <w:t>s</w:t>
            </w:r>
            <w:r w:rsidR="003421E1">
              <w:t xml:space="preserve"> of the </w:t>
            </w:r>
            <w:r>
              <w:t>subject land, and by posting a notice, clearly visible from a public highway or other place the public has access on the subject land, or a location chosen by the municipality.</w:t>
            </w:r>
          </w:p>
          <w:p w:rsidR="0085383E" w:rsidRDefault="0085383E"/>
          <w:p w:rsidR="0085383E" w:rsidRPr="003421E1" w:rsidRDefault="0085383E" w:rsidP="002B2044">
            <w:r>
              <w:t>The Municipality</w:t>
            </w:r>
            <w:r w:rsidR="002B2044">
              <w:t xml:space="preserve">’s notification procedures </w:t>
            </w:r>
            <w:r w:rsidR="001C54CB">
              <w:t>for complete applications and public meetings</w:t>
            </w:r>
            <w:r w:rsidR="002B2044">
              <w:t xml:space="preserve"> comply</w:t>
            </w:r>
            <w:r>
              <w:t xml:space="preserve"> with the</w:t>
            </w:r>
            <w:r w:rsidR="00ED6BD3">
              <w:t xml:space="preserve"> notice</w:t>
            </w:r>
            <w:r>
              <w:t xml:space="preserve"> requirements </w:t>
            </w:r>
            <w:r w:rsidR="00ED6BD3">
              <w:t>prescribed</w:t>
            </w:r>
            <w:r>
              <w:t xml:space="preserve"> </w:t>
            </w:r>
            <w:r w:rsidR="00ED6BD3">
              <w:t>by</w:t>
            </w:r>
            <w:r>
              <w:t xml:space="preserve"> the Planning Act. </w:t>
            </w:r>
          </w:p>
          <w:p w:rsidR="003421E1" w:rsidRDefault="003421E1">
            <w:pPr>
              <w:rPr>
                <w:u w:val="single"/>
              </w:rPr>
            </w:pPr>
          </w:p>
          <w:p w:rsidR="0048121E" w:rsidRDefault="0048121E">
            <w:pPr>
              <w:rPr>
                <w:u w:val="single"/>
              </w:rPr>
            </w:pPr>
          </w:p>
          <w:p w:rsidR="00BD705E" w:rsidRDefault="00EC19ED">
            <w:r>
              <w:rPr>
                <w:u w:val="single"/>
              </w:rPr>
              <w:lastRenderedPageBreak/>
              <w:t>RECOMMENDATION</w:t>
            </w:r>
          </w:p>
          <w:p w:rsidR="00A545CF" w:rsidRDefault="00A545CF" w:rsidP="00A545CF">
            <w:r>
              <w:t>The following actions are recommended:</w:t>
            </w:r>
          </w:p>
          <w:p w:rsidR="00A545CF" w:rsidRDefault="00A545CF" w:rsidP="00A545CF">
            <w:r>
              <w:t>a) That the application be received by Council and referred to the Planning Department for a report; and,</w:t>
            </w:r>
          </w:p>
          <w:p w:rsidR="00BD705E" w:rsidRDefault="00A545CF" w:rsidP="00A545CF">
            <w:r>
              <w:t>b) That the notice requirements of the Planning Act, RSO 1990, as amended, be implemented, including the scheduling of a Public Meeting.</w:t>
            </w:r>
          </w:p>
        </w:tc>
      </w:tr>
    </w:tbl>
    <w:p w:rsidR="00BD705E" w:rsidRDefault="00BD705E"/>
    <w:tbl>
      <w:tblPr>
        <w:tblW w:w="0" w:type="dxa"/>
        <w:tblLook w:val="04A0" w:firstRow="1" w:lastRow="0" w:firstColumn="1" w:lastColumn="0" w:noHBand="0" w:noVBand="1"/>
      </w:tblPr>
      <w:tblGrid>
        <w:gridCol w:w="720"/>
        <w:gridCol w:w="8640"/>
      </w:tblGrid>
      <w:tr w:rsidR="00BD705E">
        <w:tc>
          <w:tcPr>
            <w:tcW w:w="720" w:type="dxa"/>
          </w:tcPr>
          <w:p w:rsidR="00BD705E" w:rsidRDefault="00790D9F">
            <w:r>
              <w:t>4</w:t>
            </w:r>
            <w:r w:rsidR="00EC19ED">
              <w:t>.0</w:t>
            </w:r>
          </w:p>
        </w:tc>
        <w:tc>
          <w:tcPr>
            <w:tcW w:w="8640" w:type="dxa"/>
          </w:tcPr>
          <w:p w:rsidR="00BD705E" w:rsidRDefault="00EC19ED">
            <w:r>
              <w:rPr>
                <w:u w:val="single"/>
              </w:rPr>
              <w:t>ORIGIN</w:t>
            </w:r>
          </w:p>
          <w:p w:rsidR="00F705B9" w:rsidRDefault="00F705B9" w:rsidP="00126EA9">
            <w:r>
              <w:t>The Planning Department has</w:t>
            </w:r>
            <w:r w:rsidR="00F623E9">
              <w:t xml:space="preserve"> </w:t>
            </w:r>
            <w:r>
              <w:t>receiv</w:t>
            </w:r>
            <w:r w:rsidR="00F36BAA">
              <w:t xml:space="preserve">ed a complete application for </w:t>
            </w:r>
            <w:r w:rsidR="00BE28A6">
              <w:t xml:space="preserve">approval of </w:t>
            </w:r>
            <w:r w:rsidR="00F36BAA">
              <w:t xml:space="preserve">a </w:t>
            </w:r>
            <w:r w:rsidR="00BE28A6">
              <w:t>p</w:t>
            </w:r>
            <w:r w:rsidR="00F36BAA">
              <w:t xml:space="preserve">lan of </w:t>
            </w:r>
            <w:r w:rsidR="00BE28A6">
              <w:t>s</w:t>
            </w:r>
            <w:r w:rsidR="00F36BAA">
              <w:t>ubdivision</w:t>
            </w:r>
            <w:r>
              <w:t xml:space="preserve"> from RFA Planning Consultant on behalf of </w:t>
            </w:r>
            <w:r w:rsidR="00F36BAA">
              <w:t>Mason Homes</w:t>
            </w:r>
            <w:r w:rsidR="005D206F">
              <w:t xml:space="preserve"> (authorized by </w:t>
            </w:r>
            <w:r w:rsidR="005834B6">
              <w:t xml:space="preserve">the landowner, </w:t>
            </w:r>
            <w:r w:rsidR="005D206F">
              <w:t>Thomas and Alice Behan)</w:t>
            </w:r>
            <w:r w:rsidR="00F36BAA">
              <w:t xml:space="preserve"> which proposes to create five (5) townhouse blocks, to facilitate the creation of a total of twenty-seven (27) freehold townhouse </w:t>
            </w:r>
            <w:r w:rsidR="005D206F">
              <w:t>dwelling lots</w:t>
            </w:r>
            <w:r w:rsidR="00126EA9">
              <w:t>.</w:t>
            </w:r>
            <w:r w:rsidR="00F36BAA">
              <w:t xml:space="preserve"> </w:t>
            </w:r>
          </w:p>
        </w:tc>
      </w:tr>
    </w:tbl>
    <w:p w:rsidR="00BD705E" w:rsidRDefault="00BD705E"/>
    <w:tbl>
      <w:tblPr>
        <w:tblW w:w="0" w:type="dxa"/>
        <w:tblLook w:val="04A0" w:firstRow="1" w:lastRow="0" w:firstColumn="1" w:lastColumn="0" w:noHBand="0" w:noVBand="1"/>
      </w:tblPr>
      <w:tblGrid>
        <w:gridCol w:w="720"/>
        <w:gridCol w:w="8640"/>
      </w:tblGrid>
      <w:tr w:rsidR="00BD705E" w:rsidTr="00385529">
        <w:trPr>
          <w:trHeight w:val="2862"/>
        </w:trPr>
        <w:tc>
          <w:tcPr>
            <w:tcW w:w="720" w:type="dxa"/>
          </w:tcPr>
          <w:p w:rsidR="00BD705E" w:rsidRDefault="00790D9F">
            <w:r>
              <w:t>5</w:t>
            </w:r>
            <w:r w:rsidR="00EC19ED">
              <w:t>.0</w:t>
            </w:r>
          </w:p>
        </w:tc>
        <w:tc>
          <w:tcPr>
            <w:tcW w:w="8640" w:type="dxa"/>
          </w:tcPr>
          <w:p w:rsidR="00BD705E" w:rsidRDefault="00EC19ED">
            <w:r>
              <w:rPr>
                <w:u w:val="single"/>
              </w:rPr>
              <w:t>BACKGROUND</w:t>
            </w:r>
          </w:p>
          <w:p w:rsidR="00126EA9" w:rsidRDefault="00126EA9" w:rsidP="00126EA9"/>
          <w:p w:rsidR="00126EA9" w:rsidRDefault="00126EA9" w:rsidP="00126EA9">
            <w:r>
              <w:t xml:space="preserve">The property known as 425 King Street East is a 1.58 ha (3.90 ac) parcel, with 88.61 m (290.71 </w:t>
            </w:r>
            <w:proofErr w:type="spellStart"/>
            <w:r>
              <w:t>ft</w:t>
            </w:r>
            <w:proofErr w:type="spellEnd"/>
            <w:r>
              <w:t xml:space="preserve">) frontage along King Street East. The site has been vacant for approximately twenty years, and was previously improved by a motel. </w:t>
            </w:r>
          </w:p>
          <w:p w:rsidR="00126EA9" w:rsidRDefault="00126EA9" w:rsidP="00C90D4B"/>
          <w:p w:rsidR="00C90D4B" w:rsidRDefault="00A545CF" w:rsidP="00C90D4B">
            <w:r>
              <w:t>The Subject Lands are designated as “</w:t>
            </w:r>
            <w:r w:rsidR="00F36BAA">
              <w:t>Mixed Use Area</w:t>
            </w:r>
            <w:r>
              <w:t>”</w:t>
            </w:r>
            <w:r w:rsidR="004A1F73">
              <w:t xml:space="preserve"> </w:t>
            </w:r>
            <w:r>
              <w:t>in the Town of Cobourg Official Plan (2017), and zoned “</w:t>
            </w:r>
            <w:r w:rsidR="0028336E">
              <w:t>Multiple Residential</w:t>
            </w:r>
            <w:r w:rsidR="00045A36">
              <w:t xml:space="preserve"> </w:t>
            </w:r>
            <w:r w:rsidR="0028336E">
              <w:t>4</w:t>
            </w:r>
            <w:r w:rsidR="00D43349">
              <w:t xml:space="preserve"> Exception 4 </w:t>
            </w:r>
            <w:r w:rsidR="00385529">
              <w:t>[</w:t>
            </w:r>
            <w:r w:rsidR="00F36BAA">
              <w:t>R4</w:t>
            </w:r>
            <w:r w:rsidR="00D43349">
              <w:t>-4</w:t>
            </w:r>
            <w:r w:rsidR="00385529">
              <w:t>(H)]</w:t>
            </w:r>
            <w:r w:rsidR="00045A36">
              <w:t xml:space="preserve"> Zone</w:t>
            </w:r>
            <w:r w:rsidR="004A1F73">
              <w:t>”</w:t>
            </w:r>
            <w:r>
              <w:t xml:space="preserve"> in the Comprehensive Zoning By-law No. 85-2003. </w:t>
            </w:r>
          </w:p>
          <w:p w:rsidR="00C90D4B" w:rsidRDefault="00C90D4B" w:rsidP="00C90D4B"/>
          <w:p w:rsidR="00C5271D" w:rsidRDefault="00C90D4B" w:rsidP="00E06D84">
            <w:r>
              <w:t>The application proposes twenty-seven (27) new freehold townhouse lots within five (5)</w:t>
            </w:r>
            <w:r w:rsidR="00E06D84">
              <w:t xml:space="preserve"> residential</w:t>
            </w:r>
            <w:r>
              <w:t xml:space="preserve"> blocks.</w:t>
            </w:r>
            <w:r w:rsidR="00126EA9">
              <w:t xml:space="preserve"> </w:t>
            </w:r>
            <w:bookmarkStart w:id="1" w:name="_GoBack"/>
            <w:r w:rsidR="00126EA9">
              <w:t xml:space="preserve">The proposed townhouse lots will have municipal road access via an internal municipal road, being an extension of Orchard Avenue. </w:t>
            </w:r>
            <w:bookmarkEnd w:id="1"/>
            <w:r w:rsidR="00126EA9">
              <w:t xml:space="preserve">The proposed extension will continue Orchard Avenue east, into the subject property, then north, to King Street East. </w:t>
            </w:r>
            <w:r>
              <w:t xml:space="preserve"> The proposed lot frontages range from 8.9</w:t>
            </w:r>
            <w:r w:rsidR="00E06D84">
              <w:t xml:space="preserve"> </w:t>
            </w:r>
            <w:r>
              <w:t xml:space="preserve">m </w:t>
            </w:r>
            <w:r w:rsidR="00E06D84">
              <w:t>for interior lots, and between 11.4 m – 18</w:t>
            </w:r>
            <w:r w:rsidR="00435B26">
              <w:t>.0</w:t>
            </w:r>
            <w:r w:rsidR="00E06D84">
              <w:t xml:space="preserve"> m </w:t>
            </w:r>
            <w:r>
              <w:t xml:space="preserve">for exterior lots. </w:t>
            </w:r>
            <w:r w:rsidR="00E36F7D">
              <w:t>Presently, the R4</w:t>
            </w:r>
            <w:r w:rsidR="005D206F">
              <w:t xml:space="preserve">-4 </w:t>
            </w:r>
            <w:r w:rsidR="00AF7AFF">
              <w:t xml:space="preserve">(H) </w:t>
            </w:r>
            <w:r w:rsidR="00E36F7D">
              <w:t xml:space="preserve">Zone permits </w:t>
            </w:r>
            <w:r w:rsidR="001B4608">
              <w:t xml:space="preserve">the proposed land use, and therefore, a zoning by-law amendment is not required. </w:t>
            </w:r>
            <w:r w:rsidR="00FC2455">
              <w:t xml:space="preserve"> </w:t>
            </w:r>
            <w:r w:rsidR="00C5271D">
              <w:t xml:space="preserve"> </w:t>
            </w:r>
          </w:p>
        </w:tc>
      </w:tr>
    </w:tbl>
    <w:p w:rsidR="00EC19ED" w:rsidRDefault="00EC19ED"/>
    <w:tbl>
      <w:tblPr>
        <w:tblW w:w="0" w:type="dxa"/>
        <w:tblLook w:val="04A0" w:firstRow="1" w:lastRow="0" w:firstColumn="1" w:lastColumn="0" w:noHBand="0" w:noVBand="1"/>
      </w:tblPr>
      <w:tblGrid>
        <w:gridCol w:w="720"/>
        <w:gridCol w:w="8640"/>
      </w:tblGrid>
      <w:tr w:rsidR="00BD705E">
        <w:tc>
          <w:tcPr>
            <w:tcW w:w="720" w:type="dxa"/>
          </w:tcPr>
          <w:p w:rsidR="00BD705E" w:rsidRDefault="00790D9F">
            <w:r>
              <w:t>6</w:t>
            </w:r>
            <w:r w:rsidR="00EC19ED">
              <w:t>.0</w:t>
            </w:r>
          </w:p>
        </w:tc>
        <w:tc>
          <w:tcPr>
            <w:tcW w:w="8640" w:type="dxa"/>
          </w:tcPr>
          <w:p w:rsidR="00BD705E" w:rsidRDefault="00EC19ED">
            <w:r>
              <w:rPr>
                <w:u w:val="single"/>
              </w:rPr>
              <w:t>ANALYSIS</w:t>
            </w:r>
          </w:p>
          <w:p w:rsidR="00AC7701" w:rsidRDefault="00A545CF" w:rsidP="00AC7701">
            <w:r>
              <w:t xml:space="preserve">This memo is for application receipt notification purposes only and there is subsequently no staff analysis at this time. </w:t>
            </w:r>
            <w:r w:rsidR="00AD556E">
              <w:t xml:space="preserve">The application package, including </w:t>
            </w:r>
            <w:r w:rsidR="00385529">
              <w:t>the draft plan of subdivision</w:t>
            </w:r>
            <w:r w:rsidR="00AD556E">
              <w:t xml:space="preserve"> and supporting information, are currently being reviewed by the Development Review Team and applicable agencies/committees before being brought back to Council for consideration. </w:t>
            </w:r>
          </w:p>
          <w:p w:rsidR="00BD705E" w:rsidRDefault="00AD556E" w:rsidP="00AC7701">
            <w:r>
              <w:t xml:space="preserve">Formal public notifications of the applications and future public meeting will be provided in accordance with Planning Act regulations. Pursuant to the provisions of the Planning Act, if the Municipality fails to approve the </w:t>
            </w:r>
            <w:r w:rsidR="00AC7701">
              <w:t>plan of subdivision</w:t>
            </w:r>
            <w:r>
              <w:t xml:space="preserve"> application within 1</w:t>
            </w:r>
            <w:r w:rsidR="00AC7701">
              <w:t>8</w:t>
            </w:r>
            <w:r>
              <w:t>0 days after its submission, the Owner may appeal the application to the Ontario Municipal Board</w:t>
            </w:r>
            <w:r w:rsidR="00EF714E">
              <w:t>/Local Planning Appeal Tribunal</w:t>
            </w:r>
            <w:r>
              <w:t xml:space="preserve">. </w:t>
            </w:r>
          </w:p>
        </w:tc>
      </w:tr>
    </w:tbl>
    <w:p w:rsidR="00BD705E" w:rsidRDefault="00BD705E"/>
    <w:tbl>
      <w:tblPr>
        <w:tblW w:w="0" w:type="dxa"/>
        <w:tblLook w:val="04A0" w:firstRow="1" w:lastRow="0" w:firstColumn="1" w:lastColumn="0" w:noHBand="0" w:noVBand="1"/>
      </w:tblPr>
      <w:tblGrid>
        <w:gridCol w:w="720"/>
        <w:gridCol w:w="8640"/>
      </w:tblGrid>
      <w:tr w:rsidR="00BD705E">
        <w:tc>
          <w:tcPr>
            <w:tcW w:w="720" w:type="dxa"/>
          </w:tcPr>
          <w:p w:rsidR="00BD705E" w:rsidRDefault="00790D9F">
            <w:r>
              <w:t>7</w:t>
            </w:r>
            <w:r w:rsidR="00EC19ED">
              <w:t>.0</w:t>
            </w:r>
          </w:p>
        </w:tc>
        <w:tc>
          <w:tcPr>
            <w:tcW w:w="8640" w:type="dxa"/>
          </w:tcPr>
          <w:p w:rsidR="00BD705E" w:rsidRDefault="00EC19ED">
            <w:r>
              <w:rPr>
                <w:u w:val="single"/>
              </w:rPr>
              <w:t>FINANCIAL IMPLICATIONS/BUDGET IMPACT</w:t>
            </w:r>
          </w:p>
          <w:p w:rsidR="00BD705E" w:rsidRDefault="00A545CF" w:rsidP="005D206F">
            <w:r>
              <w:rPr>
                <w:spacing w:val="-5"/>
              </w:rPr>
              <w:t xml:space="preserve">There </w:t>
            </w:r>
            <w:r w:rsidRPr="001C29BB">
              <w:rPr>
                <w:spacing w:val="-5"/>
              </w:rPr>
              <w:t xml:space="preserve">are no anticipated negative financial implications imposed on the Municipality as a result of </w:t>
            </w:r>
            <w:r>
              <w:rPr>
                <w:spacing w:val="-5"/>
              </w:rPr>
              <w:t>a Zoning By-Law Amendment</w:t>
            </w:r>
            <w:r w:rsidRPr="001C29BB">
              <w:rPr>
                <w:spacing w:val="-5"/>
              </w:rPr>
              <w:t>.  The Owner has submitted the requisite $</w:t>
            </w:r>
            <w:r w:rsidR="005D206F">
              <w:rPr>
                <w:spacing w:val="-5"/>
              </w:rPr>
              <w:t>8</w:t>
            </w:r>
            <w:r w:rsidR="00D43349">
              <w:rPr>
                <w:spacing w:val="-5"/>
              </w:rPr>
              <w:t>,255</w:t>
            </w:r>
            <w:r w:rsidRPr="001C29BB">
              <w:rPr>
                <w:spacing w:val="-5"/>
              </w:rPr>
              <w:t>.00 application fee and deposit. </w:t>
            </w:r>
          </w:p>
        </w:tc>
      </w:tr>
    </w:tbl>
    <w:p w:rsidR="00BD705E" w:rsidRDefault="00BD705E"/>
    <w:tbl>
      <w:tblPr>
        <w:tblW w:w="9360" w:type="dxa"/>
        <w:tblLook w:val="04A0" w:firstRow="1" w:lastRow="0" w:firstColumn="1" w:lastColumn="0" w:noHBand="0" w:noVBand="1"/>
      </w:tblPr>
      <w:tblGrid>
        <w:gridCol w:w="720"/>
        <w:gridCol w:w="8640"/>
      </w:tblGrid>
      <w:tr w:rsidR="00BD705E" w:rsidTr="00050036">
        <w:tc>
          <w:tcPr>
            <w:tcW w:w="720" w:type="dxa"/>
          </w:tcPr>
          <w:p w:rsidR="00BD705E" w:rsidRDefault="00790D9F">
            <w:r>
              <w:t>8</w:t>
            </w:r>
            <w:r w:rsidR="00EC19ED">
              <w:t>.0</w:t>
            </w:r>
          </w:p>
        </w:tc>
        <w:tc>
          <w:tcPr>
            <w:tcW w:w="8640" w:type="dxa"/>
          </w:tcPr>
          <w:p w:rsidR="00BD705E" w:rsidRDefault="00EC19ED">
            <w:r>
              <w:rPr>
                <w:u w:val="single"/>
              </w:rPr>
              <w:t>CONCLUSION</w:t>
            </w:r>
          </w:p>
          <w:p w:rsidR="00A545CF" w:rsidRDefault="00A545CF" w:rsidP="00AD556E">
            <w:r>
              <w:t xml:space="preserve">The application package and supporting information, are currently being reviewed by the Development Review Team and applicable agencies/committees before being brought back to Council for consideration. </w:t>
            </w:r>
          </w:p>
          <w:p w:rsidR="00A545CF" w:rsidRDefault="00A545CF" w:rsidP="00A545CF">
            <w:pPr>
              <w:jc w:val="both"/>
            </w:pPr>
            <w:r>
              <w:t xml:space="preserve"> </w:t>
            </w:r>
          </w:p>
          <w:p w:rsidR="00A545CF" w:rsidRDefault="00A545CF" w:rsidP="00A545CF">
            <w:pPr>
              <w:jc w:val="both"/>
            </w:pPr>
            <w:r>
              <w:t xml:space="preserve">Please contact the Planning Department if you have any questions or concerns. </w:t>
            </w:r>
          </w:p>
          <w:p w:rsidR="00BD705E" w:rsidRDefault="00BD705E"/>
        </w:tc>
      </w:tr>
    </w:tbl>
    <w:p w:rsidR="00050036" w:rsidRDefault="00050036" w:rsidP="00050036"/>
    <w:p w:rsidR="00050036" w:rsidRPr="004355B1" w:rsidRDefault="00050036" w:rsidP="00050036">
      <w:r w:rsidRPr="004355B1">
        <w:t xml:space="preserve">Respectfully submitted, </w:t>
      </w:r>
    </w:p>
    <w:p w:rsidR="00050036" w:rsidRDefault="00050036" w:rsidP="00050036">
      <w:pPr>
        <w:rPr>
          <w:noProof/>
        </w:rPr>
      </w:pPr>
    </w:p>
    <w:p w:rsidR="00050036" w:rsidRDefault="00050036" w:rsidP="00050036">
      <w:r>
        <w:rPr>
          <w:noProof/>
          <w:lang w:bidi="ar-SA"/>
        </w:rPr>
        <w:drawing>
          <wp:anchor distT="0" distB="0" distL="114300" distR="114300" simplePos="0" relativeHeight="251655168" behindDoc="0" locked="0" layoutInCell="1" allowOverlap="1" wp14:anchorId="6DDE7E9A" wp14:editId="0BABCBC4">
            <wp:simplePos x="0" y="0"/>
            <wp:positionH relativeFrom="column">
              <wp:posOffset>-83831</wp:posOffset>
            </wp:positionH>
            <wp:positionV relativeFrom="paragraph">
              <wp:posOffset>102235</wp:posOffset>
            </wp:positionV>
            <wp:extent cx="1743075" cy="425277"/>
            <wp:effectExtent l="0" t="0" r="0" b="0"/>
            <wp:wrapNone/>
            <wp:docPr id="4" name="Picture 4" descr="C:\Users\Desta McAdam\Desktop\Desta's Templates\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ta McAdam\Desktop\Desta's Templates\Signatur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3075" cy="4252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0036" w:rsidRDefault="00050036" w:rsidP="00050036"/>
    <w:p w:rsidR="00050036" w:rsidRPr="004355B1" w:rsidRDefault="00050036" w:rsidP="00050036"/>
    <w:p w:rsidR="00050036" w:rsidRPr="004355B1" w:rsidRDefault="00050036" w:rsidP="00050036">
      <w:r>
        <w:t>Desta McAdam</w:t>
      </w:r>
    </w:p>
    <w:p w:rsidR="00BD705E" w:rsidRDefault="00126EA9" w:rsidP="00050036">
      <w:r>
        <w:t xml:space="preserve">Senior </w:t>
      </w:r>
      <w:r w:rsidR="00050036" w:rsidRPr="004355B1">
        <w:t>Planner –</w:t>
      </w:r>
      <w:r w:rsidR="00050036">
        <w:t xml:space="preserve"> </w:t>
      </w:r>
      <w:r w:rsidR="00050036" w:rsidRPr="004355B1">
        <w:t>Development</w:t>
      </w:r>
    </w:p>
    <w:p w:rsidR="00050036" w:rsidRDefault="00050036" w:rsidP="00050036"/>
    <w:p w:rsidR="00D059B8" w:rsidRDefault="00D059B8"/>
    <w:p w:rsidR="00D059B8" w:rsidRDefault="00D059B8">
      <w:r>
        <w:br w:type="page"/>
      </w:r>
    </w:p>
    <w:p w:rsidR="00D059B8" w:rsidRPr="00004DF8" w:rsidRDefault="00D059B8" w:rsidP="00D059B8">
      <w:pPr>
        <w:jc w:val="center"/>
        <w:rPr>
          <w:b/>
          <w:u w:val="single"/>
        </w:rPr>
      </w:pPr>
      <w:r w:rsidRPr="00004DF8">
        <w:rPr>
          <w:b/>
          <w:u w:val="single"/>
        </w:rPr>
        <w:lastRenderedPageBreak/>
        <w:t>SCHEDULE ‘A’</w:t>
      </w:r>
    </w:p>
    <w:p w:rsidR="00D059B8" w:rsidRDefault="00AF58B0" w:rsidP="00D059B8">
      <w:r>
        <w:rPr>
          <w:b/>
          <w:noProof/>
          <w:u w:val="single"/>
          <w:lang w:bidi="ar-SA"/>
        </w:rPr>
        <w:pict>
          <v:shapetype id="_x0000_t202" coordsize="21600,21600" o:spt="202" path="m,l,21600r21600,l21600,xe">
            <v:stroke joinstyle="miter"/>
            <v:path gradientshapeok="t" o:connecttype="rect"/>
          </v:shapetype>
          <v:shape id="_x0000_s1031" type="#_x0000_t202" style="position:absolute;margin-left:423.75pt;margin-top:5.45pt;width:21.6pt;height:21.85pt;z-index:251660288;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strokecolor="black [3213]" strokeweight="2pt">
            <v:textbox style="mso-fit-shape-to-text:t">
              <w:txbxContent>
                <w:p w:rsidR="005D206F" w:rsidRPr="004630B5" w:rsidRDefault="005D206F" w:rsidP="005D206F">
                  <w:pPr>
                    <w:rPr>
                      <w:b/>
                      <w:sz w:val="22"/>
                      <w:szCs w:val="22"/>
                    </w:rPr>
                  </w:pPr>
                  <w:r>
                    <w:rPr>
                      <w:b/>
                      <w:sz w:val="22"/>
                      <w:szCs w:val="22"/>
                    </w:rPr>
                    <w:t>N</w:t>
                  </w:r>
                </w:p>
              </w:txbxContent>
            </v:textbox>
            <w10:wrap type="square"/>
          </v:shape>
        </w:pict>
      </w:r>
      <w:r w:rsidR="005D206F">
        <w:rPr>
          <w:noProof/>
          <w:lang w:bidi="ar-SA"/>
        </w:rPr>
        <w:drawing>
          <wp:anchor distT="0" distB="0" distL="114300" distR="114300" simplePos="0" relativeHeight="251658240" behindDoc="1" locked="0" layoutInCell="1" allowOverlap="1">
            <wp:simplePos x="0" y="0"/>
            <wp:positionH relativeFrom="column">
              <wp:posOffset>-116958</wp:posOffset>
            </wp:positionH>
            <wp:positionV relativeFrom="paragraph">
              <wp:posOffset>56338</wp:posOffset>
            </wp:positionV>
            <wp:extent cx="5932805" cy="3413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2805" cy="341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44BD" w:rsidRDefault="00AF58B0">
      <w:r>
        <w:rPr>
          <w:noProof/>
          <w:lang w:bidi="ar-SA"/>
        </w:rPr>
        <w:pict>
          <v:shapetype id="_x0000_t32" coordsize="21600,21600" o:spt="32" o:oned="t" path="m,l21600,21600e" filled="f">
            <v:path arrowok="t" fillok="f" o:connecttype="none"/>
            <o:lock v:ext="edit" shapetype="t"/>
          </v:shapetype>
          <v:shape id="_x0000_s1030" type="#_x0000_t32" style="position:absolute;margin-left:207.65pt;margin-top:29.15pt;width:125.55pt;height:90.25pt;flip:x;z-index:251659264" o:connectortype="straight">
            <v:stroke endarrow="block"/>
          </v:shape>
        </w:pict>
      </w:r>
      <w:r>
        <w:rPr>
          <w:noProof/>
        </w:rPr>
        <w:pict>
          <v:shape id="Text Box 2" o:spid="_x0000_s1028" type="#_x0000_t202" style="position:absolute;margin-left:288.75pt;margin-top:5.3pt;width:91.35pt;height:23.85pt;z-index:251657216;visibility:visible;mso-wrap-distance-left:9pt;mso-wrap-distance-top:3.6pt;mso-wrap-distance-right:9pt;mso-wrap-distance-bottom:3.6pt;mso-position-horizontal-relative:text;mso-position-vertical-relative:text;mso-width-relative:margin;mso-height-relative:margin;v-text-anchor:top" strokecolor="black [3213]" strokeweight="1.5pt">
            <v:textbox>
              <w:txbxContent>
                <w:p w:rsidR="00D059B8" w:rsidRPr="004630B5" w:rsidRDefault="005D206F" w:rsidP="005D206F">
                  <w:pPr>
                    <w:rPr>
                      <w:b/>
                      <w:sz w:val="22"/>
                      <w:szCs w:val="22"/>
                    </w:rPr>
                  </w:pPr>
                  <w:r>
                    <w:rPr>
                      <w:b/>
                      <w:sz w:val="22"/>
                      <w:szCs w:val="22"/>
                    </w:rPr>
                    <w:t>Subject Lands</w:t>
                  </w:r>
                </w:p>
              </w:txbxContent>
            </v:textbox>
            <w10:wrap type="square"/>
          </v:shape>
        </w:pict>
      </w:r>
      <w:r>
        <w:rPr>
          <w:noProof/>
          <w:lang w:bidi="ar-SA"/>
        </w:rPr>
        <w:pict>
          <v:shape id="_x0000_s1032" type="#_x0000_t32" style="position:absolute;margin-left:435.35pt;margin-top:5.3pt;width:0;height:23.85pt;flip:y;z-index:251661312" o:connectortype="straight" strokeweight="2.75pt">
            <v:stroke endarrow="block"/>
          </v:shape>
        </w:pict>
      </w:r>
    </w:p>
    <w:sectPr w:rsidR="008F44BD">
      <w:pgSz w:w="12240" w:h="15840"/>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02EDA"/>
    <w:rsid w:val="00010304"/>
    <w:rsid w:val="00037EC5"/>
    <w:rsid w:val="00045A36"/>
    <w:rsid w:val="00050036"/>
    <w:rsid w:val="0005134D"/>
    <w:rsid w:val="00126EA9"/>
    <w:rsid w:val="00153AB6"/>
    <w:rsid w:val="001736E7"/>
    <w:rsid w:val="001967FA"/>
    <w:rsid w:val="001A0652"/>
    <w:rsid w:val="001B4608"/>
    <w:rsid w:val="001C35CD"/>
    <w:rsid w:val="001C54CB"/>
    <w:rsid w:val="001D2939"/>
    <w:rsid w:val="001F7FA6"/>
    <w:rsid w:val="002148FE"/>
    <w:rsid w:val="00222A61"/>
    <w:rsid w:val="00231D50"/>
    <w:rsid w:val="00260A04"/>
    <w:rsid w:val="0028336E"/>
    <w:rsid w:val="002B2044"/>
    <w:rsid w:val="002B695B"/>
    <w:rsid w:val="002C376A"/>
    <w:rsid w:val="002D12C4"/>
    <w:rsid w:val="003421E1"/>
    <w:rsid w:val="00343DCE"/>
    <w:rsid w:val="0034741C"/>
    <w:rsid w:val="00356DE9"/>
    <w:rsid w:val="00385529"/>
    <w:rsid w:val="00413C36"/>
    <w:rsid w:val="00435B26"/>
    <w:rsid w:val="004630B5"/>
    <w:rsid w:val="0048121E"/>
    <w:rsid w:val="004A1F73"/>
    <w:rsid w:val="004A56BA"/>
    <w:rsid w:val="005834B6"/>
    <w:rsid w:val="0058517D"/>
    <w:rsid w:val="005A55A6"/>
    <w:rsid w:val="005D206F"/>
    <w:rsid w:val="005D5132"/>
    <w:rsid w:val="005F67F3"/>
    <w:rsid w:val="00651782"/>
    <w:rsid w:val="006557C4"/>
    <w:rsid w:val="00676325"/>
    <w:rsid w:val="006E2FAD"/>
    <w:rsid w:val="006F749D"/>
    <w:rsid w:val="007321A5"/>
    <w:rsid w:val="00737E22"/>
    <w:rsid w:val="00770B5B"/>
    <w:rsid w:val="00790D9F"/>
    <w:rsid w:val="007F0355"/>
    <w:rsid w:val="0085383E"/>
    <w:rsid w:val="008540F4"/>
    <w:rsid w:val="008B578E"/>
    <w:rsid w:val="008F44BD"/>
    <w:rsid w:val="00930656"/>
    <w:rsid w:val="009A01FB"/>
    <w:rsid w:val="009A2EDF"/>
    <w:rsid w:val="009C2864"/>
    <w:rsid w:val="009E0795"/>
    <w:rsid w:val="00A029F6"/>
    <w:rsid w:val="00A416C5"/>
    <w:rsid w:val="00A545CF"/>
    <w:rsid w:val="00A54C56"/>
    <w:rsid w:val="00A9705E"/>
    <w:rsid w:val="00AC7701"/>
    <w:rsid w:val="00AD556E"/>
    <w:rsid w:val="00AF58B0"/>
    <w:rsid w:val="00AF7AFF"/>
    <w:rsid w:val="00B02EDA"/>
    <w:rsid w:val="00B11BDE"/>
    <w:rsid w:val="00B76EB0"/>
    <w:rsid w:val="00B94631"/>
    <w:rsid w:val="00BD705E"/>
    <w:rsid w:val="00BE0635"/>
    <w:rsid w:val="00BE28A6"/>
    <w:rsid w:val="00C213F3"/>
    <w:rsid w:val="00C5271D"/>
    <w:rsid w:val="00C90D4B"/>
    <w:rsid w:val="00CA351D"/>
    <w:rsid w:val="00CA5612"/>
    <w:rsid w:val="00CC4FE6"/>
    <w:rsid w:val="00D059B8"/>
    <w:rsid w:val="00D43349"/>
    <w:rsid w:val="00D935DB"/>
    <w:rsid w:val="00DC24C3"/>
    <w:rsid w:val="00E01ACA"/>
    <w:rsid w:val="00E06D84"/>
    <w:rsid w:val="00E10910"/>
    <w:rsid w:val="00E36F7D"/>
    <w:rsid w:val="00E42D79"/>
    <w:rsid w:val="00E45C09"/>
    <w:rsid w:val="00EC19ED"/>
    <w:rsid w:val="00ED6BD3"/>
    <w:rsid w:val="00EF714E"/>
    <w:rsid w:val="00F36BAA"/>
    <w:rsid w:val="00F42E2D"/>
    <w:rsid w:val="00F52668"/>
    <w:rsid w:val="00F623E9"/>
    <w:rsid w:val="00F705B9"/>
    <w:rsid w:val="00FB1B62"/>
    <w:rsid w:val="00FB1D45"/>
    <w:rsid w:val="00FC2455"/>
  </w:rsids>
  <m:mathPr>
    <m:mathFont m:val="Cambria Math"/>
    <m:brkBin m:val="before"/>
    <m:brkBinSub m:val="--"/>
    <m:smallFrac m:val="0"/>
    <m:dispDef/>
    <m:lMargin m:val="0"/>
    <m:rMargin m:val="0"/>
    <m:defJc m:val="centerGroup"/>
    <m:wrapIndent m:val="1440"/>
    <m:intLim m:val="subSup"/>
    <m:naryLim m:val="undOvr"/>
  </m:mathPr>
  <w:themeFontLang w:val="en-CA" w:eastAsia="en-CA" w:bidi="en-C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3" type="connector" idref="#_x0000_s1030"/>
        <o:r id="V:Rule4" type="connector" idref="#_x0000_s1032"/>
      </o:rules>
    </o:shapelayout>
  </w:shapeDefaults>
  <w:decimalSymbol w:val="."/>
  <w:listSeparator w:val=","/>
  <w15:docId w15:val="{9D552F43-0A65-481A-8AB2-B5440A54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4"/>
        <w:szCs w:val="24"/>
        <w:lang w:val="en-CA" w:eastAsia="en-CA" w:bidi="en-CA"/>
      </w:rPr>
    </w:rPrDefault>
    <w:pPrDefault>
      <w:pPr>
        <w:spacing w:before="20" w:after="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56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5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Rob Franklin</dc:creator>
  <cp:keywords/>
  <dc:description/>
  <cp:lastModifiedBy>Desta McAdam</cp:lastModifiedBy>
  <cp:revision>8</cp:revision>
  <dcterms:created xsi:type="dcterms:W3CDTF">2018-03-07T17:04:00Z</dcterms:created>
  <dcterms:modified xsi:type="dcterms:W3CDTF">2019-02-21T15:10:00Z</dcterms:modified>
</cp:coreProperties>
</file>