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B6ED" w14:textId="72F954F0" w:rsidR="000D5617" w:rsidRDefault="00FE4F27" w:rsidP="009E64CD">
      <w:pPr>
        <w:framePr w:w="1419" w:h="1372" w:hRule="exact" w:wrap="auto" w:vAnchor="page" w:hAnchor="page" w:x="796" w:y="226"/>
      </w:pPr>
      <w:r>
        <w:rPr>
          <w:noProof/>
        </w:rPr>
        <w:drawing>
          <wp:inline distT="0" distB="0" distL="0" distR="0" wp14:anchorId="7341B76F" wp14:editId="53655EF9">
            <wp:extent cx="89535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974" b="-1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1B6EE" w14:textId="77777777" w:rsidR="000D5617" w:rsidRPr="000411AA" w:rsidRDefault="000D5617" w:rsidP="008D51BA">
      <w:pPr>
        <w:tabs>
          <w:tab w:val="center" w:pos="5400"/>
          <w:tab w:val="right" w:pos="10800"/>
        </w:tabs>
        <w:jc w:val="center"/>
        <w:rPr>
          <w:rFonts w:ascii="Calibri" w:hAnsi="Calibri"/>
          <w:sz w:val="40"/>
          <w:szCs w:val="40"/>
        </w:rPr>
      </w:pPr>
      <w:r w:rsidRPr="000411AA">
        <w:rPr>
          <w:rFonts w:ascii="Calibri" w:hAnsi="Calibri"/>
          <w:b/>
          <w:bCs/>
          <w:sz w:val="40"/>
          <w:szCs w:val="40"/>
        </w:rPr>
        <w:t>TOWN OF COBOURG DEVELOPMENT CHARGES</w:t>
      </w:r>
    </w:p>
    <w:p w14:paraId="7341B6EF" w14:textId="24FB5E1F" w:rsidR="000D5617" w:rsidRPr="000411AA" w:rsidRDefault="00115363" w:rsidP="008D51BA">
      <w:pPr>
        <w:tabs>
          <w:tab w:val="center" w:pos="5400"/>
        </w:tabs>
        <w:jc w:val="center"/>
        <w:rPr>
          <w:rFonts w:ascii="Calibri" w:hAnsi="Calibri"/>
          <w:sz w:val="20"/>
          <w:szCs w:val="20"/>
        </w:rPr>
      </w:pPr>
      <w:r w:rsidRPr="000411AA">
        <w:rPr>
          <w:rFonts w:ascii="Calibri" w:hAnsi="Calibri"/>
          <w:b/>
          <w:bCs/>
          <w:i/>
          <w:iCs/>
        </w:rPr>
        <w:t xml:space="preserve">Effective </w:t>
      </w:r>
      <w:r w:rsidR="005A5051">
        <w:rPr>
          <w:rFonts w:ascii="Calibri" w:hAnsi="Calibri"/>
          <w:b/>
          <w:bCs/>
          <w:i/>
          <w:iCs/>
        </w:rPr>
        <w:t>January 3, 2022</w:t>
      </w:r>
    </w:p>
    <w:p w14:paraId="7341B6F0" w14:textId="7FF262B2" w:rsidR="000D5617" w:rsidRPr="000411AA" w:rsidRDefault="000D5617">
      <w:pPr>
        <w:tabs>
          <w:tab w:val="center" w:pos="5400"/>
        </w:tabs>
        <w:rPr>
          <w:rFonts w:ascii="Calibri" w:hAnsi="Calibri" w:cs="Arial"/>
          <w:b/>
          <w:bCs/>
          <w:i/>
          <w:iCs/>
          <w:sz w:val="20"/>
          <w:szCs w:val="20"/>
          <w:lang w:val="en-GB"/>
        </w:rPr>
      </w:pPr>
    </w:p>
    <w:p w14:paraId="7341B6F1" w14:textId="342F88CF" w:rsidR="000D5617" w:rsidRPr="000411AA" w:rsidRDefault="00220CAF" w:rsidP="008D51BA">
      <w:pPr>
        <w:tabs>
          <w:tab w:val="center" w:pos="5400"/>
        </w:tabs>
        <w:jc w:val="center"/>
        <w:rPr>
          <w:rFonts w:ascii="Calibri" w:hAnsi="Calibri" w:cs="Arial"/>
          <w:b/>
          <w:bCs/>
          <w:i/>
          <w:iCs/>
          <w:sz w:val="28"/>
          <w:szCs w:val="28"/>
          <w:lang w:val="en-GB"/>
        </w:rPr>
      </w:pPr>
      <w:r>
        <w:rPr>
          <w:rFonts w:ascii="Calibri" w:hAnsi="Calibri" w:cs="Arial"/>
          <w:b/>
          <w:bCs/>
          <w:i/>
          <w:iCs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341B770" wp14:editId="26112533">
                <wp:simplePos x="0" y="0"/>
                <wp:positionH relativeFrom="margin">
                  <wp:posOffset>-142874</wp:posOffset>
                </wp:positionH>
                <wp:positionV relativeFrom="paragraph">
                  <wp:posOffset>24130</wp:posOffset>
                </wp:positionV>
                <wp:extent cx="7278370" cy="2809875"/>
                <wp:effectExtent l="19050" t="19050" r="1778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837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3BBE8" id="Rectangle 2" o:spid="_x0000_s1026" style="position:absolute;margin-left:-11.25pt;margin-top:1.9pt;width:573.1pt;height:22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" strokeweight="2.25pt">
                <w10:wrap anchorx="margin"/>
              </v:rect>
            </w:pict>
          </mc:Fallback>
        </mc:AlternateContent>
      </w:r>
      <w:r w:rsidR="000D5617" w:rsidRPr="000411AA">
        <w:rPr>
          <w:rFonts w:ascii="Calibri" w:hAnsi="Calibri" w:cs="Arial"/>
          <w:b/>
          <w:bCs/>
          <w:i/>
          <w:iCs/>
          <w:sz w:val="28"/>
          <w:szCs w:val="28"/>
          <w:lang w:val="en-GB"/>
        </w:rPr>
        <w:t>EXISTING URBAN SERVICE AREA</w:t>
      </w:r>
    </w:p>
    <w:p w14:paraId="7341B6F2" w14:textId="77777777" w:rsidR="000D5617" w:rsidRPr="000411AA" w:rsidRDefault="000D5617" w:rsidP="008D51BA">
      <w:pPr>
        <w:tabs>
          <w:tab w:val="center" w:pos="5400"/>
        </w:tabs>
        <w:rPr>
          <w:rFonts w:ascii="Calibri" w:hAnsi="Calibri"/>
        </w:rPr>
      </w:pPr>
      <w:r w:rsidRPr="000411AA">
        <w:rPr>
          <w:rFonts w:ascii="Calibri" w:hAnsi="Calibri" w:cs="Arial"/>
          <w:b/>
          <w:bCs/>
          <w:i/>
          <w:iCs/>
          <w:sz w:val="20"/>
          <w:szCs w:val="20"/>
          <w:lang w:val="en-GB"/>
        </w:rPr>
        <w:tab/>
      </w:r>
      <w:r w:rsidRPr="000411AA">
        <w:rPr>
          <w:rFonts w:ascii="Calibri" w:hAnsi="Calibri"/>
          <w:b/>
          <w:bCs/>
        </w:rPr>
        <w:t>RESIDENTIAL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9"/>
        <w:gridCol w:w="1473"/>
        <w:gridCol w:w="1417"/>
        <w:gridCol w:w="1276"/>
        <w:gridCol w:w="1843"/>
      </w:tblGrid>
      <w:tr w:rsidR="005A5051" w:rsidRPr="009318C0" w14:paraId="7341B6F7" w14:textId="77777777" w:rsidTr="005A5051">
        <w:tc>
          <w:tcPr>
            <w:tcW w:w="4589" w:type="dxa"/>
            <w:shd w:val="clear" w:color="auto" w:fill="C6D9F1"/>
            <w:vAlign w:val="center"/>
          </w:tcPr>
          <w:p w14:paraId="7341B6F3" w14:textId="77777777" w:rsidR="005A5051" w:rsidRPr="000411AA" w:rsidRDefault="005A5051" w:rsidP="008D51BA">
            <w:pPr>
              <w:tabs>
                <w:tab w:val="center" w:pos="1995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73" w:type="dxa"/>
            <w:shd w:val="clear" w:color="auto" w:fill="C6D9F1"/>
            <w:vAlign w:val="center"/>
          </w:tcPr>
          <w:p w14:paraId="7341B6F4" w14:textId="77777777" w:rsidR="005A5051" w:rsidRPr="000411AA" w:rsidRDefault="005A5051" w:rsidP="008D51BA">
            <w:pPr>
              <w:tabs>
                <w:tab w:val="center" w:pos="983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bCs/>
                <w:sz w:val="20"/>
                <w:szCs w:val="20"/>
              </w:rPr>
              <w:t>TOWN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7341B6F5" w14:textId="77777777" w:rsidR="005A5051" w:rsidRPr="000411AA" w:rsidRDefault="005A5051" w:rsidP="008D51BA">
            <w:pPr>
              <w:tabs>
                <w:tab w:val="center" w:pos="1177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bCs/>
                <w:sz w:val="20"/>
                <w:szCs w:val="20"/>
              </w:rPr>
              <w:t>LUSI</w:t>
            </w:r>
          </w:p>
        </w:tc>
        <w:tc>
          <w:tcPr>
            <w:tcW w:w="1276" w:type="dxa"/>
            <w:shd w:val="clear" w:color="auto" w:fill="C6D9F1"/>
          </w:tcPr>
          <w:p w14:paraId="7F72A104" w14:textId="48EA7D84" w:rsidR="005A5051" w:rsidRPr="000411AA" w:rsidRDefault="005A5051" w:rsidP="008D51BA">
            <w:pPr>
              <w:tabs>
                <w:tab w:val="center" w:pos="763"/>
              </w:tabs>
              <w:spacing w:before="40" w:after="4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843" w:type="dxa"/>
            <w:shd w:val="clear" w:color="auto" w:fill="C6D9F1"/>
            <w:vAlign w:val="center"/>
          </w:tcPr>
          <w:p w14:paraId="7341B6F6" w14:textId="68CC44A7" w:rsidR="005A5051" w:rsidRPr="000411AA" w:rsidRDefault="005A5051" w:rsidP="005A5051">
            <w:pPr>
              <w:tabs>
                <w:tab w:val="center" w:pos="763"/>
              </w:tabs>
              <w:spacing w:before="40" w:after="40"/>
              <w:ind w:right="1005"/>
              <w:jc w:val="center"/>
              <w:rPr>
                <w:rFonts w:ascii="Calibri" w:hAnsi="Calibri"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bCs/>
                <w:sz w:val="20"/>
                <w:szCs w:val="20"/>
              </w:rPr>
              <w:t>TOTAL</w:t>
            </w:r>
          </w:p>
        </w:tc>
      </w:tr>
      <w:tr w:rsidR="005A5051" w:rsidRPr="009318C0" w14:paraId="7341B6FC" w14:textId="77777777" w:rsidTr="005A5051">
        <w:tc>
          <w:tcPr>
            <w:tcW w:w="4589" w:type="dxa"/>
            <w:shd w:val="clear" w:color="auto" w:fill="auto"/>
          </w:tcPr>
          <w:p w14:paraId="7341B6F8" w14:textId="77777777" w:rsidR="005A5051" w:rsidRPr="000411AA" w:rsidRDefault="005A5051" w:rsidP="008D51BA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sz w:val="20"/>
                <w:szCs w:val="20"/>
              </w:rPr>
              <w:t>Single-Detached &amp; Semi-Detached Dwellings</w:t>
            </w:r>
          </w:p>
        </w:tc>
        <w:tc>
          <w:tcPr>
            <w:tcW w:w="1473" w:type="dxa"/>
            <w:shd w:val="clear" w:color="auto" w:fill="auto"/>
          </w:tcPr>
          <w:p w14:paraId="7341B6F9" w14:textId="4383F86F" w:rsidR="005A5051" w:rsidRPr="000411AA" w:rsidRDefault="005A5051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$1</w:t>
            </w:r>
            <w:r w:rsidR="004A63F9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4A63F9">
              <w:rPr>
                <w:rFonts w:ascii="Calibri" w:hAnsi="Calibri"/>
                <w:b/>
                <w:sz w:val="20"/>
                <w:szCs w:val="20"/>
              </w:rPr>
              <w:t>806</w:t>
            </w:r>
          </w:p>
        </w:tc>
        <w:tc>
          <w:tcPr>
            <w:tcW w:w="1417" w:type="dxa"/>
            <w:shd w:val="clear" w:color="auto" w:fill="auto"/>
          </w:tcPr>
          <w:p w14:paraId="7341B6FA" w14:textId="0BBD29D6" w:rsidR="005A5051" w:rsidRPr="000411AA" w:rsidRDefault="005A5051" w:rsidP="00EA4ABD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4A63F9">
              <w:rPr>
                <w:rFonts w:ascii="Calibri" w:hAnsi="Calibri"/>
                <w:b/>
                <w:sz w:val="20"/>
                <w:szCs w:val="20"/>
              </w:rPr>
              <w:t>2,454</w:t>
            </w:r>
          </w:p>
        </w:tc>
        <w:tc>
          <w:tcPr>
            <w:tcW w:w="1276" w:type="dxa"/>
          </w:tcPr>
          <w:p w14:paraId="204E128D" w14:textId="0EDAA3B4" w:rsidR="005A5051" w:rsidRDefault="00CA737F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$3,289</w:t>
            </w:r>
          </w:p>
        </w:tc>
        <w:tc>
          <w:tcPr>
            <w:tcW w:w="1843" w:type="dxa"/>
            <w:shd w:val="clear" w:color="auto" w:fill="auto"/>
          </w:tcPr>
          <w:p w14:paraId="7341B6FB" w14:textId="15CF663C" w:rsidR="005A5051" w:rsidRPr="000411AA" w:rsidRDefault="005A5051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CA737F">
              <w:rPr>
                <w:rFonts w:ascii="Calibri" w:hAnsi="Calibri"/>
                <w:b/>
                <w:sz w:val="20"/>
                <w:szCs w:val="20"/>
              </w:rPr>
              <w:t>25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CA737F">
              <w:rPr>
                <w:rFonts w:ascii="Calibri" w:hAnsi="Calibri"/>
                <w:b/>
                <w:sz w:val="20"/>
                <w:szCs w:val="20"/>
              </w:rPr>
              <w:t>54</w:t>
            </w: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5A5051" w:rsidRPr="009318C0" w14:paraId="7341B701" w14:textId="77777777" w:rsidTr="005A5051">
        <w:tc>
          <w:tcPr>
            <w:tcW w:w="4589" w:type="dxa"/>
            <w:shd w:val="clear" w:color="auto" w:fill="auto"/>
          </w:tcPr>
          <w:p w14:paraId="7341B6FD" w14:textId="77777777" w:rsidR="005A5051" w:rsidRPr="000411AA" w:rsidRDefault="005A5051" w:rsidP="008D51BA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sz w:val="20"/>
                <w:szCs w:val="20"/>
              </w:rPr>
              <w:t>Multiples &amp; Apartments (2 Bedrooms +)</w:t>
            </w:r>
          </w:p>
        </w:tc>
        <w:tc>
          <w:tcPr>
            <w:tcW w:w="1473" w:type="dxa"/>
            <w:shd w:val="clear" w:color="auto" w:fill="auto"/>
          </w:tcPr>
          <w:p w14:paraId="7341B6FE" w14:textId="71E8A6DE" w:rsidR="005A5051" w:rsidRPr="000411AA" w:rsidRDefault="005A5051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$1</w:t>
            </w:r>
            <w:r w:rsidR="004A63F9">
              <w:rPr>
                <w:rFonts w:ascii="Calibri" w:hAnsi="Calibri"/>
                <w:b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4A63F9">
              <w:rPr>
                <w:rFonts w:ascii="Calibri" w:hAnsi="Calibri"/>
                <w:b/>
                <w:sz w:val="20"/>
                <w:szCs w:val="20"/>
              </w:rPr>
              <w:t>788</w:t>
            </w:r>
          </w:p>
        </w:tc>
        <w:tc>
          <w:tcPr>
            <w:tcW w:w="1417" w:type="dxa"/>
            <w:shd w:val="clear" w:color="auto" w:fill="auto"/>
          </w:tcPr>
          <w:p w14:paraId="7341B6FF" w14:textId="6CA9C363" w:rsidR="005A5051" w:rsidRPr="000411AA" w:rsidRDefault="005A5051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4A63F9">
              <w:rPr>
                <w:rFonts w:ascii="Calibri" w:hAnsi="Calibri"/>
                <w:b/>
                <w:sz w:val="20"/>
                <w:szCs w:val="20"/>
              </w:rPr>
              <w:t>1,708</w:t>
            </w:r>
          </w:p>
        </w:tc>
        <w:tc>
          <w:tcPr>
            <w:tcW w:w="1276" w:type="dxa"/>
          </w:tcPr>
          <w:p w14:paraId="2AC73EC2" w14:textId="4A90218B" w:rsidR="005A5051" w:rsidRDefault="00CA737F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$2,183</w:t>
            </w:r>
          </w:p>
        </w:tc>
        <w:tc>
          <w:tcPr>
            <w:tcW w:w="1843" w:type="dxa"/>
            <w:shd w:val="clear" w:color="auto" w:fill="auto"/>
          </w:tcPr>
          <w:p w14:paraId="7341B700" w14:textId="2C0C67A1" w:rsidR="005A5051" w:rsidRPr="000411AA" w:rsidRDefault="005A5051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$1</w:t>
            </w:r>
            <w:r w:rsidR="00CA737F">
              <w:rPr>
                <w:rFonts w:ascii="Calibri" w:hAnsi="Calibri"/>
                <w:b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CA737F">
              <w:rPr>
                <w:rFonts w:ascii="Calibri" w:hAnsi="Calibri"/>
                <w:b/>
                <w:sz w:val="20"/>
                <w:szCs w:val="20"/>
              </w:rPr>
              <w:t>679</w:t>
            </w:r>
          </w:p>
        </w:tc>
      </w:tr>
      <w:tr w:rsidR="005A5051" w:rsidRPr="009318C0" w14:paraId="7341B706" w14:textId="77777777" w:rsidTr="005A5051">
        <w:tc>
          <w:tcPr>
            <w:tcW w:w="4589" w:type="dxa"/>
            <w:shd w:val="clear" w:color="auto" w:fill="auto"/>
          </w:tcPr>
          <w:p w14:paraId="7341B702" w14:textId="77777777" w:rsidR="005A5051" w:rsidRPr="000411AA" w:rsidRDefault="005A5051" w:rsidP="008D51BA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sz w:val="20"/>
                <w:szCs w:val="20"/>
              </w:rPr>
              <w:t>Multiples &amp; Apartments (1 Bedroom &amp; Bachelor)</w:t>
            </w:r>
          </w:p>
        </w:tc>
        <w:tc>
          <w:tcPr>
            <w:tcW w:w="1473" w:type="dxa"/>
            <w:shd w:val="clear" w:color="auto" w:fill="auto"/>
          </w:tcPr>
          <w:p w14:paraId="7341B703" w14:textId="00143B19" w:rsidR="005A5051" w:rsidRPr="000411AA" w:rsidRDefault="005A5051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4A63F9">
              <w:rPr>
                <w:rFonts w:ascii="Calibri" w:hAnsi="Calibri"/>
                <w:b/>
                <w:sz w:val="20"/>
                <w:szCs w:val="20"/>
              </w:rPr>
              <w:t>10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4A63F9">
              <w:rPr>
                <w:rFonts w:ascii="Calibri" w:hAnsi="Calibri"/>
                <w:b/>
                <w:sz w:val="20"/>
                <w:szCs w:val="20"/>
              </w:rPr>
              <w:t>128</w:t>
            </w:r>
          </w:p>
        </w:tc>
        <w:tc>
          <w:tcPr>
            <w:tcW w:w="1417" w:type="dxa"/>
            <w:shd w:val="clear" w:color="auto" w:fill="auto"/>
          </w:tcPr>
          <w:p w14:paraId="7341B704" w14:textId="4990F587" w:rsidR="005A5051" w:rsidRPr="000411AA" w:rsidRDefault="005A5051" w:rsidP="00567ED9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CA737F">
              <w:rPr>
                <w:rFonts w:ascii="Calibri" w:hAnsi="Calibri"/>
                <w:b/>
                <w:sz w:val="20"/>
                <w:szCs w:val="20"/>
              </w:rPr>
              <w:t>1,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CA737F">
              <w:rPr>
                <w:rFonts w:ascii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5FF3FD81" w14:textId="1941FF6F" w:rsidR="005A5051" w:rsidRDefault="00CA737F" w:rsidP="00446FBA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$1,662</w:t>
            </w:r>
          </w:p>
        </w:tc>
        <w:tc>
          <w:tcPr>
            <w:tcW w:w="1843" w:type="dxa"/>
            <w:shd w:val="clear" w:color="auto" w:fill="auto"/>
          </w:tcPr>
          <w:p w14:paraId="7341B705" w14:textId="5F866A61" w:rsidR="005A5051" w:rsidRPr="000411AA" w:rsidRDefault="005A5051" w:rsidP="00446FBA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CA737F">
              <w:rPr>
                <w:rFonts w:ascii="Calibri" w:hAnsi="Calibri"/>
                <w:b/>
                <w:sz w:val="20"/>
                <w:szCs w:val="20"/>
              </w:rPr>
              <w:t>13,</w:t>
            </w:r>
            <w:r w:rsidR="00D24A45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CA737F">
              <w:rPr>
                <w:rFonts w:ascii="Calibri" w:hAnsi="Calibri"/>
                <w:b/>
                <w:sz w:val="20"/>
                <w:szCs w:val="20"/>
              </w:rPr>
              <w:t>45</w:t>
            </w:r>
          </w:p>
        </w:tc>
      </w:tr>
      <w:tr w:rsidR="005A5051" w:rsidRPr="009318C0" w14:paraId="7341B70B" w14:textId="77777777" w:rsidTr="005A5051">
        <w:tc>
          <w:tcPr>
            <w:tcW w:w="4589" w:type="dxa"/>
            <w:shd w:val="clear" w:color="auto" w:fill="auto"/>
          </w:tcPr>
          <w:p w14:paraId="7341B707" w14:textId="77777777" w:rsidR="005A5051" w:rsidRPr="000411AA" w:rsidRDefault="005A5051" w:rsidP="008D51BA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sz w:val="20"/>
                <w:szCs w:val="20"/>
              </w:rPr>
              <w:t>Special Care</w:t>
            </w:r>
          </w:p>
        </w:tc>
        <w:tc>
          <w:tcPr>
            <w:tcW w:w="1473" w:type="dxa"/>
            <w:shd w:val="clear" w:color="auto" w:fill="auto"/>
          </w:tcPr>
          <w:p w14:paraId="7341B708" w14:textId="12AC0B31" w:rsidR="005A5051" w:rsidRPr="000411AA" w:rsidRDefault="005A5051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4A63F9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4A63F9">
              <w:rPr>
                <w:rFonts w:ascii="Calibri" w:hAnsi="Calibri"/>
                <w:b/>
                <w:sz w:val="20"/>
                <w:szCs w:val="20"/>
              </w:rPr>
              <w:t>006</w:t>
            </w:r>
          </w:p>
        </w:tc>
        <w:tc>
          <w:tcPr>
            <w:tcW w:w="1417" w:type="dxa"/>
            <w:shd w:val="clear" w:color="auto" w:fill="auto"/>
          </w:tcPr>
          <w:p w14:paraId="7341B709" w14:textId="0C2288C4" w:rsidR="005A5051" w:rsidRPr="000411AA" w:rsidRDefault="005A5051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CA737F">
              <w:rPr>
                <w:rFonts w:ascii="Calibri" w:hAnsi="Calibri"/>
                <w:b/>
                <w:sz w:val="20"/>
                <w:szCs w:val="20"/>
              </w:rPr>
              <w:t>1,116</w:t>
            </w:r>
          </w:p>
        </w:tc>
        <w:tc>
          <w:tcPr>
            <w:tcW w:w="1276" w:type="dxa"/>
          </w:tcPr>
          <w:p w14:paraId="616B0EE3" w14:textId="01EEFBD2" w:rsidR="005A5051" w:rsidRDefault="00CA737F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$1,397</w:t>
            </w:r>
          </w:p>
        </w:tc>
        <w:tc>
          <w:tcPr>
            <w:tcW w:w="1843" w:type="dxa"/>
            <w:shd w:val="clear" w:color="auto" w:fill="auto"/>
          </w:tcPr>
          <w:p w14:paraId="7341B70A" w14:textId="6773FB1E" w:rsidR="005A5051" w:rsidRPr="000411AA" w:rsidRDefault="005A5051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CA737F">
              <w:rPr>
                <w:rFonts w:ascii="Calibri" w:hAnsi="Calibri"/>
                <w:b/>
                <w:sz w:val="20"/>
                <w:szCs w:val="20"/>
              </w:rPr>
              <w:t>11</w:t>
            </w:r>
            <w:r w:rsidR="0049481B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CA737F">
              <w:rPr>
                <w:rFonts w:ascii="Calibri" w:hAnsi="Calibri"/>
                <w:b/>
                <w:sz w:val="20"/>
                <w:szCs w:val="20"/>
              </w:rPr>
              <w:t>519</w:t>
            </w:r>
          </w:p>
        </w:tc>
      </w:tr>
      <w:tr w:rsidR="004A63F9" w:rsidRPr="009318C0" w14:paraId="68936BF4" w14:textId="77777777" w:rsidTr="005A5051">
        <w:tc>
          <w:tcPr>
            <w:tcW w:w="4589" w:type="dxa"/>
            <w:shd w:val="clear" w:color="auto" w:fill="auto"/>
          </w:tcPr>
          <w:p w14:paraId="43997AC4" w14:textId="52681515" w:rsidR="004A63F9" w:rsidRPr="000411AA" w:rsidRDefault="00CA737F" w:rsidP="008D51BA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Other Multiples</w:t>
            </w:r>
            <w:r w:rsidR="009F2BC3">
              <w:rPr>
                <w:rFonts w:ascii="Calibri" w:hAnsi="Calibri"/>
                <w:b/>
                <w:sz w:val="20"/>
                <w:szCs w:val="20"/>
              </w:rPr>
              <w:t xml:space="preserve"> (Townhouse, Duplex, etc.)</w:t>
            </w:r>
          </w:p>
        </w:tc>
        <w:tc>
          <w:tcPr>
            <w:tcW w:w="1473" w:type="dxa"/>
            <w:shd w:val="clear" w:color="auto" w:fill="auto"/>
          </w:tcPr>
          <w:p w14:paraId="7207801A" w14:textId="5BC56175" w:rsidR="004A63F9" w:rsidRDefault="004A63F9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$15,810</w:t>
            </w:r>
          </w:p>
        </w:tc>
        <w:tc>
          <w:tcPr>
            <w:tcW w:w="1417" w:type="dxa"/>
            <w:shd w:val="clear" w:color="auto" w:fill="auto"/>
          </w:tcPr>
          <w:p w14:paraId="24CA498D" w14:textId="007DAC3C" w:rsidR="004A63F9" w:rsidRDefault="00CA737F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$1,959</w:t>
            </w:r>
          </w:p>
        </w:tc>
        <w:tc>
          <w:tcPr>
            <w:tcW w:w="1276" w:type="dxa"/>
          </w:tcPr>
          <w:p w14:paraId="7F747378" w14:textId="60FB5D4C" w:rsidR="004A63F9" w:rsidRDefault="00CA737F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$2,569</w:t>
            </w:r>
          </w:p>
        </w:tc>
        <w:tc>
          <w:tcPr>
            <w:tcW w:w="1843" w:type="dxa"/>
            <w:shd w:val="clear" w:color="auto" w:fill="auto"/>
          </w:tcPr>
          <w:p w14:paraId="317ECD36" w14:textId="63B48B08" w:rsidR="004A63F9" w:rsidRDefault="00CA737F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49481B">
              <w:rPr>
                <w:rFonts w:ascii="Calibri" w:hAnsi="Calibri"/>
                <w:b/>
                <w:sz w:val="20"/>
                <w:szCs w:val="20"/>
              </w:rPr>
              <w:t>20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49481B">
              <w:rPr>
                <w:rFonts w:ascii="Calibri" w:hAnsi="Calibri"/>
                <w:b/>
                <w:sz w:val="20"/>
                <w:szCs w:val="20"/>
              </w:rPr>
              <w:t>338</w:t>
            </w:r>
          </w:p>
        </w:tc>
      </w:tr>
    </w:tbl>
    <w:p w14:paraId="7341B70C" w14:textId="77777777" w:rsidR="000D5617" w:rsidRPr="000411AA" w:rsidRDefault="000D5617" w:rsidP="008D51BA">
      <w:pPr>
        <w:ind w:firstLine="1440"/>
        <w:rPr>
          <w:rFonts w:ascii="Calibri" w:hAnsi="Calibri"/>
          <w:sz w:val="20"/>
          <w:szCs w:val="20"/>
        </w:rPr>
      </w:pPr>
    </w:p>
    <w:p w14:paraId="7341B70D" w14:textId="77777777" w:rsidR="000D5617" w:rsidRPr="000411AA" w:rsidRDefault="000D5617" w:rsidP="008D51BA">
      <w:pPr>
        <w:tabs>
          <w:tab w:val="center" w:pos="5400"/>
        </w:tabs>
        <w:rPr>
          <w:rFonts w:ascii="Calibri" w:hAnsi="Calibri"/>
        </w:rPr>
      </w:pPr>
      <w:r w:rsidRPr="000411AA">
        <w:rPr>
          <w:rFonts w:ascii="Calibri" w:hAnsi="Calibri"/>
          <w:sz w:val="20"/>
          <w:szCs w:val="20"/>
        </w:rPr>
        <w:tab/>
      </w:r>
      <w:r w:rsidRPr="000411AA">
        <w:rPr>
          <w:rFonts w:ascii="Calibri" w:hAnsi="Calibri"/>
          <w:b/>
          <w:bCs/>
        </w:rPr>
        <w:t xml:space="preserve">COMMERCIAL &amp; INSTITUTIONAL </w:t>
      </w:r>
    </w:p>
    <w:p w14:paraId="7341B70E" w14:textId="77777777" w:rsidR="000D5617" w:rsidRPr="000411AA" w:rsidRDefault="000D5617" w:rsidP="008D51BA">
      <w:pPr>
        <w:tabs>
          <w:tab w:val="center" w:pos="5400"/>
        </w:tabs>
        <w:rPr>
          <w:rFonts w:ascii="Calibri" w:hAnsi="Calibri"/>
          <w:sz w:val="20"/>
          <w:szCs w:val="20"/>
        </w:rPr>
      </w:pPr>
      <w:r w:rsidRPr="000411AA">
        <w:rPr>
          <w:rFonts w:ascii="Calibri" w:hAnsi="Calibri"/>
          <w:sz w:val="20"/>
          <w:szCs w:val="20"/>
        </w:rPr>
        <w:tab/>
        <w:t>(</w:t>
      </w:r>
      <w:proofErr w:type="gramStart"/>
      <w:r w:rsidRPr="000411AA">
        <w:rPr>
          <w:rFonts w:ascii="Calibri" w:hAnsi="Calibri"/>
          <w:b/>
          <w:bCs/>
          <w:i/>
          <w:iCs/>
          <w:sz w:val="20"/>
          <w:szCs w:val="20"/>
        </w:rPr>
        <w:t>per</w:t>
      </w:r>
      <w:proofErr w:type="gramEnd"/>
      <w:r w:rsidRPr="000411AA">
        <w:rPr>
          <w:rFonts w:ascii="Calibri" w:hAnsi="Calibri"/>
          <w:b/>
          <w:bCs/>
          <w:i/>
          <w:iCs/>
          <w:sz w:val="20"/>
          <w:szCs w:val="20"/>
        </w:rPr>
        <w:t xml:space="preserve"> square foot of gross floor area</w:t>
      </w:r>
      <w:r w:rsidRPr="000411AA">
        <w:rPr>
          <w:rFonts w:ascii="Calibri" w:hAnsi="Calibri"/>
          <w:sz w:val="20"/>
          <w:szCs w:val="20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478"/>
        <w:gridCol w:w="1478"/>
        <w:gridCol w:w="1788"/>
        <w:gridCol w:w="4430"/>
      </w:tblGrid>
      <w:tr w:rsidR="005A5051" w:rsidRPr="009318C0" w14:paraId="7341B713" w14:textId="77777777" w:rsidTr="00595F13">
        <w:trPr>
          <w:trHeight w:val="337"/>
        </w:trPr>
        <w:tc>
          <w:tcPr>
            <w:tcW w:w="1478" w:type="dxa"/>
            <w:shd w:val="clear" w:color="auto" w:fill="C6D9F1"/>
            <w:vAlign w:val="center"/>
          </w:tcPr>
          <w:p w14:paraId="7341B70F" w14:textId="77777777" w:rsidR="005A5051" w:rsidRPr="000411AA" w:rsidRDefault="005A5051" w:rsidP="008D51BA">
            <w:pPr>
              <w:spacing w:before="40" w:after="4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bCs/>
                <w:sz w:val="20"/>
                <w:szCs w:val="20"/>
              </w:rPr>
              <w:t>TOWN</w:t>
            </w:r>
          </w:p>
        </w:tc>
        <w:tc>
          <w:tcPr>
            <w:tcW w:w="1478" w:type="dxa"/>
            <w:shd w:val="clear" w:color="auto" w:fill="C6D9F1"/>
            <w:vAlign w:val="center"/>
          </w:tcPr>
          <w:p w14:paraId="7341B710" w14:textId="77777777" w:rsidR="005A5051" w:rsidRPr="000411AA" w:rsidRDefault="005A5051" w:rsidP="008D51BA">
            <w:pPr>
              <w:tabs>
                <w:tab w:val="center" w:pos="750"/>
              </w:tabs>
              <w:spacing w:before="40" w:after="4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bCs/>
                <w:sz w:val="20"/>
                <w:szCs w:val="20"/>
              </w:rPr>
              <w:t>LUSI</w:t>
            </w:r>
          </w:p>
        </w:tc>
        <w:tc>
          <w:tcPr>
            <w:tcW w:w="1478" w:type="dxa"/>
            <w:shd w:val="clear" w:color="auto" w:fill="C6D9F1"/>
          </w:tcPr>
          <w:p w14:paraId="6493C92B" w14:textId="5D2DC4AA" w:rsidR="005A5051" w:rsidRPr="000411AA" w:rsidRDefault="005A5051" w:rsidP="008D51BA">
            <w:pPr>
              <w:tabs>
                <w:tab w:val="center" w:pos="750"/>
              </w:tabs>
              <w:spacing w:before="40" w:after="4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788" w:type="dxa"/>
            <w:shd w:val="clear" w:color="auto" w:fill="C6D9F1"/>
            <w:vAlign w:val="center"/>
          </w:tcPr>
          <w:p w14:paraId="7341B711" w14:textId="7A533135" w:rsidR="005A5051" w:rsidRPr="000411AA" w:rsidRDefault="005A5051" w:rsidP="008D51BA">
            <w:pPr>
              <w:tabs>
                <w:tab w:val="center" w:pos="750"/>
              </w:tabs>
              <w:spacing w:before="40" w:after="4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430" w:type="dxa"/>
            <w:vMerge w:val="restart"/>
            <w:shd w:val="clear" w:color="auto" w:fill="auto"/>
          </w:tcPr>
          <w:p w14:paraId="7341B712" w14:textId="3D33FDFF" w:rsidR="005A5051" w:rsidRPr="000411AA" w:rsidRDefault="005A5051" w:rsidP="00220CAF">
            <w:pPr>
              <w:spacing w:before="40" w:after="40"/>
              <w:ind w:right="1535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</w:tr>
      <w:tr w:rsidR="005A5051" w:rsidRPr="009318C0" w14:paraId="7341B718" w14:textId="77777777" w:rsidTr="00595F13">
        <w:trPr>
          <w:trHeight w:val="321"/>
        </w:trPr>
        <w:tc>
          <w:tcPr>
            <w:tcW w:w="1478" w:type="dxa"/>
            <w:shd w:val="clear" w:color="auto" w:fill="auto"/>
            <w:vAlign w:val="center"/>
          </w:tcPr>
          <w:p w14:paraId="7341B714" w14:textId="5250134C" w:rsidR="005A5051" w:rsidRPr="000411AA" w:rsidRDefault="005A5051" w:rsidP="00567ED9">
            <w:pPr>
              <w:tabs>
                <w:tab w:val="center" w:pos="750"/>
              </w:tabs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CA737F">
              <w:rPr>
                <w:rFonts w:ascii="Calibri" w:hAnsi="Calibri"/>
                <w:b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CA737F">
              <w:rPr>
                <w:rFonts w:ascii="Calibri" w:hAnsi="Calibri"/>
                <w:b/>
                <w:sz w:val="20"/>
                <w:szCs w:val="20"/>
              </w:rPr>
              <w:t>95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341B715" w14:textId="22A28F4E" w:rsidR="005A5051" w:rsidRPr="000411AA" w:rsidRDefault="005A5051" w:rsidP="00567ED9">
            <w:pPr>
              <w:tabs>
                <w:tab w:val="center" w:pos="750"/>
              </w:tabs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CA737F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CA737F">
              <w:rPr>
                <w:rFonts w:ascii="Calibri" w:hAnsi="Calibri"/>
                <w:b/>
                <w:sz w:val="20"/>
                <w:szCs w:val="20"/>
              </w:rPr>
              <w:t>57</w:t>
            </w:r>
          </w:p>
        </w:tc>
        <w:tc>
          <w:tcPr>
            <w:tcW w:w="1478" w:type="dxa"/>
          </w:tcPr>
          <w:p w14:paraId="6A24CD63" w14:textId="39992E50" w:rsidR="005A5051" w:rsidRDefault="00CA737F" w:rsidP="00B11CAB">
            <w:pPr>
              <w:tabs>
                <w:tab w:val="center" w:pos="750"/>
              </w:tabs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$1.47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341B716" w14:textId="6C7B5383" w:rsidR="005A5051" w:rsidRPr="000411AA" w:rsidRDefault="005A5051" w:rsidP="00B11CAB">
            <w:pPr>
              <w:tabs>
                <w:tab w:val="center" w:pos="750"/>
              </w:tabs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CA737F">
              <w:rPr>
                <w:rFonts w:ascii="Calibri" w:hAnsi="Calibri"/>
                <w:b/>
                <w:sz w:val="20"/>
                <w:szCs w:val="20"/>
              </w:rPr>
              <w:t>10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CA737F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4430" w:type="dxa"/>
            <w:vMerge/>
            <w:shd w:val="clear" w:color="auto" w:fill="auto"/>
          </w:tcPr>
          <w:p w14:paraId="7341B717" w14:textId="77777777" w:rsidR="005A5051" w:rsidRPr="000411AA" w:rsidRDefault="005A5051" w:rsidP="008D51BA">
            <w:pPr>
              <w:spacing w:before="40" w:after="40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</w:tr>
    </w:tbl>
    <w:p w14:paraId="7341B719" w14:textId="77777777" w:rsidR="000D5617" w:rsidRPr="000411AA" w:rsidRDefault="000D5617" w:rsidP="008D51BA">
      <w:pPr>
        <w:tabs>
          <w:tab w:val="left" w:pos="-1080"/>
          <w:tab w:val="left" w:pos="-360"/>
          <w:tab w:val="left" w:pos="567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530"/>
        </w:tabs>
        <w:ind w:right="90"/>
        <w:jc w:val="center"/>
        <w:rPr>
          <w:rFonts w:ascii="Calibri" w:hAnsi="Calibri"/>
          <w:b/>
          <w:sz w:val="16"/>
          <w:szCs w:val="16"/>
          <w:u w:val="single"/>
        </w:rPr>
      </w:pPr>
    </w:p>
    <w:p w14:paraId="7341B71A" w14:textId="77777777" w:rsidR="000D5617" w:rsidRPr="000411AA" w:rsidRDefault="000D5617" w:rsidP="008D51BA">
      <w:pPr>
        <w:tabs>
          <w:tab w:val="left" w:pos="-1080"/>
          <w:tab w:val="left" w:pos="-360"/>
          <w:tab w:val="left" w:pos="567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530"/>
        </w:tabs>
        <w:ind w:right="90"/>
        <w:jc w:val="center"/>
        <w:rPr>
          <w:rFonts w:ascii="Calibri" w:hAnsi="Calibri"/>
          <w:sz w:val="20"/>
          <w:szCs w:val="20"/>
        </w:rPr>
      </w:pPr>
      <w:r w:rsidRPr="000411AA">
        <w:rPr>
          <w:rFonts w:ascii="Calibri" w:hAnsi="Calibri"/>
          <w:b/>
          <w:sz w:val="20"/>
          <w:szCs w:val="20"/>
        </w:rPr>
        <w:t>Note</w:t>
      </w:r>
      <w:r w:rsidRPr="000411AA">
        <w:rPr>
          <w:rFonts w:ascii="Calibri" w:hAnsi="Calibri"/>
          <w:sz w:val="20"/>
          <w:szCs w:val="20"/>
        </w:rPr>
        <w:t>: Development charges shall not be imposed with respect to Industrial developments within the Existing Urban Service Area.</w:t>
      </w:r>
    </w:p>
    <w:p w14:paraId="7341B71B" w14:textId="7557987E" w:rsidR="000D5617" w:rsidRPr="000411AA" w:rsidRDefault="009F2BC3" w:rsidP="008D51BA">
      <w:pPr>
        <w:tabs>
          <w:tab w:val="center" w:pos="5400"/>
        </w:tabs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bCs/>
          <w:i/>
          <w:iCs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41B771" wp14:editId="14A2B9D2">
                <wp:simplePos x="0" y="0"/>
                <wp:positionH relativeFrom="column">
                  <wp:posOffset>-200025</wp:posOffset>
                </wp:positionH>
                <wp:positionV relativeFrom="paragraph">
                  <wp:posOffset>161925</wp:posOffset>
                </wp:positionV>
                <wp:extent cx="7116445" cy="3838575"/>
                <wp:effectExtent l="19050" t="19050" r="2730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644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3A19C" id="Rectangle 3" o:spid="_x0000_s1026" style="position:absolute;margin-left:-15.75pt;margin-top:12.75pt;width:560.35pt;height:30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CpHgIAAD4EAAAOAAAAZHJzL2Uyb0RvYy54bWysU9uO0zAQfUfiHyy/0zS97Ja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" strokeweight="2.25pt"/>
            </w:pict>
          </mc:Fallback>
        </mc:AlternateContent>
      </w:r>
    </w:p>
    <w:p w14:paraId="7341B71C" w14:textId="2DC18D54" w:rsidR="000D5617" w:rsidRPr="000411AA" w:rsidRDefault="000D5617" w:rsidP="00F43749">
      <w:pPr>
        <w:tabs>
          <w:tab w:val="center" w:pos="5400"/>
        </w:tabs>
        <w:jc w:val="center"/>
        <w:rPr>
          <w:rFonts w:ascii="Calibri" w:hAnsi="Calibri"/>
          <w:sz w:val="20"/>
          <w:szCs w:val="20"/>
        </w:rPr>
      </w:pPr>
      <w:r w:rsidRPr="000411AA">
        <w:rPr>
          <w:rFonts w:ascii="Calibri" w:hAnsi="Calibri" w:cs="Arial"/>
          <w:b/>
          <w:bCs/>
          <w:i/>
          <w:iCs/>
          <w:sz w:val="28"/>
          <w:szCs w:val="28"/>
          <w:lang w:val="en-GB"/>
        </w:rPr>
        <w:t>COBOURG EAST COMMUNITY SERVICE AREA (Area ‘C’)</w:t>
      </w:r>
    </w:p>
    <w:p w14:paraId="7341B71D" w14:textId="77777777" w:rsidR="000D5617" w:rsidRPr="000411AA" w:rsidRDefault="000D5617" w:rsidP="008D51BA">
      <w:pPr>
        <w:tabs>
          <w:tab w:val="center" w:pos="5400"/>
        </w:tabs>
        <w:jc w:val="center"/>
        <w:rPr>
          <w:rFonts w:ascii="Calibri" w:hAnsi="Calibri"/>
        </w:rPr>
      </w:pPr>
      <w:r w:rsidRPr="000411AA">
        <w:rPr>
          <w:rFonts w:ascii="Calibri" w:hAnsi="Calibri"/>
          <w:b/>
          <w:bCs/>
        </w:rPr>
        <w:t>RESIDENTIAL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1"/>
        <w:gridCol w:w="1457"/>
        <w:gridCol w:w="1440"/>
        <w:gridCol w:w="1620"/>
        <w:gridCol w:w="1980"/>
      </w:tblGrid>
      <w:tr w:rsidR="00A56AB4" w:rsidRPr="009318C0" w14:paraId="7341B723" w14:textId="77777777" w:rsidTr="000411AA">
        <w:tc>
          <w:tcPr>
            <w:tcW w:w="4321" w:type="dxa"/>
            <w:shd w:val="clear" w:color="auto" w:fill="C6D9F1"/>
            <w:vAlign w:val="center"/>
          </w:tcPr>
          <w:p w14:paraId="7341B71E" w14:textId="77777777" w:rsidR="00A56AB4" w:rsidRPr="000411AA" w:rsidRDefault="00A56AB4" w:rsidP="008D51BA">
            <w:pPr>
              <w:tabs>
                <w:tab w:val="center" w:pos="1995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57" w:type="dxa"/>
            <w:shd w:val="clear" w:color="auto" w:fill="C6D9F1"/>
            <w:vAlign w:val="center"/>
          </w:tcPr>
          <w:p w14:paraId="7341B71F" w14:textId="77777777" w:rsidR="00A56AB4" w:rsidRPr="000411AA" w:rsidRDefault="00A56AB4" w:rsidP="008D51BA">
            <w:pPr>
              <w:tabs>
                <w:tab w:val="center" w:pos="983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bCs/>
                <w:sz w:val="20"/>
                <w:szCs w:val="20"/>
              </w:rPr>
              <w:t>TOWN</w:t>
            </w:r>
          </w:p>
        </w:tc>
        <w:tc>
          <w:tcPr>
            <w:tcW w:w="1440" w:type="dxa"/>
            <w:shd w:val="clear" w:color="auto" w:fill="C6D9F1"/>
            <w:vAlign w:val="center"/>
          </w:tcPr>
          <w:p w14:paraId="7341B720" w14:textId="77777777" w:rsidR="00A56AB4" w:rsidRPr="000411AA" w:rsidRDefault="00A56AB4" w:rsidP="008D51BA">
            <w:pPr>
              <w:tabs>
                <w:tab w:val="center" w:pos="1177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bCs/>
                <w:sz w:val="20"/>
                <w:szCs w:val="20"/>
              </w:rPr>
              <w:t>LUSI</w:t>
            </w:r>
          </w:p>
        </w:tc>
        <w:tc>
          <w:tcPr>
            <w:tcW w:w="1620" w:type="dxa"/>
            <w:shd w:val="clear" w:color="auto" w:fill="C6D9F1"/>
          </w:tcPr>
          <w:p w14:paraId="7341B721" w14:textId="77777777" w:rsidR="00A56AB4" w:rsidRPr="000411AA" w:rsidRDefault="00A56AB4" w:rsidP="008D51BA">
            <w:pPr>
              <w:tabs>
                <w:tab w:val="center" w:pos="763"/>
              </w:tabs>
              <w:spacing w:before="40" w:after="4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7341B722" w14:textId="77777777" w:rsidR="00A56AB4" w:rsidRPr="000411AA" w:rsidRDefault="00A56AB4" w:rsidP="008D51BA">
            <w:pPr>
              <w:tabs>
                <w:tab w:val="center" w:pos="763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bCs/>
                <w:sz w:val="20"/>
                <w:szCs w:val="20"/>
              </w:rPr>
              <w:t>TOTAL</w:t>
            </w:r>
          </w:p>
        </w:tc>
      </w:tr>
      <w:tr w:rsidR="00A56AB4" w:rsidRPr="009318C0" w14:paraId="7341B729" w14:textId="77777777" w:rsidTr="00A56AB4">
        <w:tc>
          <w:tcPr>
            <w:tcW w:w="4321" w:type="dxa"/>
            <w:shd w:val="clear" w:color="auto" w:fill="auto"/>
            <w:vAlign w:val="center"/>
          </w:tcPr>
          <w:p w14:paraId="7341B724" w14:textId="77777777" w:rsidR="00A56AB4" w:rsidRPr="000411AA" w:rsidRDefault="00A56AB4" w:rsidP="008D51BA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sz w:val="20"/>
                <w:szCs w:val="20"/>
              </w:rPr>
              <w:t>Single-Detached &amp; Semi-Detached Dwellings</w:t>
            </w:r>
          </w:p>
        </w:tc>
        <w:tc>
          <w:tcPr>
            <w:tcW w:w="1457" w:type="dxa"/>
            <w:shd w:val="clear" w:color="auto" w:fill="auto"/>
          </w:tcPr>
          <w:p w14:paraId="7341B725" w14:textId="1B7E14B1" w:rsidR="00A56AB4" w:rsidRPr="000411AA" w:rsidRDefault="00933AA5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220CAF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220CAF">
              <w:rPr>
                <w:rFonts w:ascii="Calibri" w:hAnsi="Calibri"/>
                <w:b/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41B726" w14:textId="762F10F4" w:rsidR="00A56AB4" w:rsidRPr="000411AA" w:rsidRDefault="00933AA5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476CD4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,9</w:t>
            </w:r>
            <w:r w:rsidR="00476CD4">
              <w:rPr>
                <w:rFonts w:ascii="Calibri" w:hAnsi="Calibri"/>
                <w:b/>
                <w:sz w:val="20"/>
                <w:szCs w:val="20"/>
              </w:rPr>
              <w:t>90</w:t>
            </w:r>
          </w:p>
        </w:tc>
        <w:tc>
          <w:tcPr>
            <w:tcW w:w="1620" w:type="dxa"/>
          </w:tcPr>
          <w:p w14:paraId="7341B727" w14:textId="64BFB0FE" w:rsidR="00A56AB4" w:rsidRPr="000411AA" w:rsidRDefault="00065EAE" w:rsidP="0060559A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476CD4">
              <w:rPr>
                <w:rFonts w:ascii="Calibri" w:hAnsi="Calibri"/>
                <w:b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476CD4">
              <w:rPr>
                <w:rFonts w:ascii="Calibri" w:hAnsi="Calibri"/>
                <w:b/>
                <w:sz w:val="20"/>
                <w:szCs w:val="20"/>
              </w:rPr>
              <w:t>289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41B728" w14:textId="46E856BB" w:rsidR="00A56AB4" w:rsidRPr="000411AA" w:rsidRDefault="0060559A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476CD4">
              <w:rPr>
                <w:rFonts w:ascii="Calibri" w:hAnsi="Calibri"/>
                <w:b/>
                <w:sz w:val="20"/>
                <w:szCs w:val="20"/>
              </w:rPr>
              <w:t>35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,1</w:t>
            </w:r>
            <w:r w:rsidR="00476CD4"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</w:tr>
      <w:tr w:rsidR="00A56AB4" w:rsidRPr="009318C0" w14:paraId="7341B72F" w14:textId="77777777" w:rsidTr="00A56AB4">
        <w:tc>
          <w:tcPr>
            <w:tcW w:w="4321" w:type="dxa"/>
            <w:shd w:val="clear" w:color="auto" w:fill="auto"/>
            <w:vAlign w:val="center"/>
          </w:tcPr>
          <w:p w14:paraId="7341B72A" w14:textId="77777777" w:rsidR="00A56AB4" w:rsidRPr="000411AA" w:rsidRDefault="00A56AB4" w:rsidP="008D51BA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sz w:val="20"/>
                <w:szCs w:val="20"/>
              </w:rPr>
              <w:t>Multiples &amp; Apartments (2 Bedrooms +)</w:t>
            </w:r>
          </w:p>
        </w:tc>
        <w:tc>
          <w:tcPr>
            <w:tcW w:w="1457" w:type="dxa"/>
            <w:shd w:val="clear" w:color="auto" w:fill="auto"/>
          </w:tcPr>
          <w:p w14:paraId="7341B72B" w14:textId="7B16F381" w:rsidR="00A56AB4" w:rsidRPr="000411AA" w:rsidRDefault="00933AA5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476CD4"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476CD4">
              <w:rPr>
                <w:rFonts w:ascii="Calibri" w:hAnsi="Calibri"/>
                <w:b/>
                <w:sz w:val="20"/>
                <w:szCs w:val="20"/>
              </w:rPr>
              <w:t>388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41B72C" w14:textId="356500EB" w:rsidR="00A56AB4" w:rsidRPr="000411AA" w:rsidRDefault="00933AA5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2,</w:t>
            </w:r>
            <w:r w:rsidR="00476CD4">
              <w:rPr>
                <w:rFonts w:ascii="Calibri" w:hAnsi="Calibri"/>
                <w:b/>
                <w:sz w:val="20"/>
                <w:szCs w:val="20"/>
              </w:rPr>
              <w:t>778</w:t>
            </w:r>
          </w:p>
        </w:tc>
        <w:tc>
          <w:tcPr>
            <w:tcW w:w="1620" w:type="dxa"/>
          </w:tcPr>
          <w:p w14:paraId="7341B72D" w14:textId="7DFF8973" w:rsidR="00A56AB4" w:rsidRPr="000411AA" w:rsidRDefault="005053C3" w:rsidP="0060559A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476CD4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60559A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476CD4">
              <w:rPr>
                <w:rFonts w:ascii="Calibri" w:hAnsi="Calibri"/>
                <w:b/>
                <w:sz w:val="20"/>
                <w:szCs w:val="20"/>
              </w:rPr>
              <w:t>183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41B72E" w14:textId="77961FA5" w:rsidR="00A56AB4" w:rsidRPr="000411AA" w:rsidRDefault="00933AA5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476CD4">
              <w:rPr>
                <w:rFonts w:ascii="Calibri" w:hAnsi="Calibri"/>
                <w:b/>
                <w:sz w:val="20"/>
                <w:szCs w:val="20"/>
              </w:rPr>
              <w:t>4,349</w:t>
            </w:r>
          </w:p>
        </w:tc>
      </w:tr>
      <w:tr w:rsidR="00A56AB4" w:rsidRPr="009318C0" w14:paraId="7341B735" w14:textId="77777777" w:rsidTr="00A56AB4">
        <w:tc>
          <w:tcPr>
            <w:tcW w:w="4321" w:type="dxa"/>
            <w:shd w:val="clear" w:color="auto" w:fill="auto"/>
            <w:vAlign w:val="center"/>
          </w:tcPr>
          <w:p w14:paraId="7341B730" w14:textId="77777777" w:rsidR="00A56AB4" w:rsidRPr="000411AA" w:rsidRDefault="00A56AB4" w:rsidP="008D51BA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sz w:val="20"/>
                <w:szCs w:val="20"/>
              </w:rPr>
              <w:t>Multiples &amp; Apartments (1 Bedroom &amp; Bachelor)</w:t>
            </w:r>
          </w:p>
        </w:tc>
        <w:tc>
          <w:tcPr>
            <w:tcW w:w="1457" w:type="dxa"/>
            <w:shd w:val="clear" w:color="auto" w:fill="auto"/>
          </w:tcPr>
          <w:p w14:paraId="7341B731" w14:textId="5888A721" w:rsidR="00A56AB4" w:rsidRPr="000411AA" w:rsidRDefault="00933AA5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476CD4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,2</w:t>
            </w:r>
            <w:r w:rsidR="00476CD4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41B732" w14:textId="08D79C0A" w:rsidR="00A56AB4" w:rsidRPr="000411AA" w:rsidRDefault="00933AA5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476CD4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476CD4">
              <w:rPr>
                <w:rFonts w:ascii="Calibri" w:hAnsi="Calibri"/>
                <w:b/>
                <w:sz w:val="20"/>
                <w:szCs w:val="20"/>
              </w:rPr>
              <w:t>040</w:t>
            </w:r>
          </w:p>
        </w:tc>
        <w:tc>
          <w:tcPr>
            <w:tcW w:w="1620" w:type="dxa"/>
          </w:tcPr>
          <w:p w14:paraId="7341B733" w14:textId="1DEC1606" w:rsidR="00A56AB4" w:rsidRPr="000411AA" w:rsidRDefault="0060559A" w:rsidP="00E3477E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476CD4">
              <w:rPr>
                <w:rFonts w:ascii="Calibri" w:hAnsi="Calibri"/>
                <w:b/>
                <w:sz w:val="20"/>
                <w:szCs w:val="20"/>
              </w:rPr>
              <w:t>1,662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41B734" w14:textId="3856D8F1" w:rsidR="00A56AB4" w:rsidRPr="000411AA" w:rsidRDefault="00933AA5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9F2BC3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9F2BC3">
              <w:rPr>
                <w:rFonts w:ascii="Calibri" w:hAnsi="Calibri"/>
                <w:b/>
                <w:sz w:val="20"/>
                <w:szCs w:val="20"/>
              </w:rPr>
              <w:t>944</w:t>
            </w:r>
          </w:p>
        </w:tc>
      </w:tr>
      <w:tr w:rsidR="00A56AB4" w:rsidRPr="009318C0" w14:paraId="7341B73B" w14:textId="77777777" w:rsidTr="00A56AB4">
        <w:tc>
          <w:tcPr>
            <w:tcW w:w="4321" w:type="dxa"/>
            <w:shd w:val="clear" w:color="auto" w:fill="auto"/>
            <w:vAlign w:val="center"/>
          </w:tcPr>
          <w:p w14:paraId="7341B736" w14:textId="77777777" w:rsidR="00A56AB4" w:rsidRPr="000411AA" w:rsidRDefault="00A56AB4" w:rsidP="008D51BA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sz w:val="20"/>
                <w:szCs w:val="20"/>
              </w:rPr>
              <w:t>Special Care</w:t>
            </w:r>
          </w:p>
        </w:tc>
        <w:tc>
          <w:tcPr>
            <w:tcW w:w="1457" w:type="dxa"/>
            <w:shd w:val="clear" w:color="auto" w:fill="auto"/>
          </w:tcPr>
          <w:p w14:paraId="7341B737" w14:textId="21C05C7F" w:rsidR="00A56AB4" w:rsidRPr="000411AA" w:rsidRDefault="00933AA5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476CD4">
              <w:rPr>
                <w:rFonts w:ascii="Calibri" w:hAnsi="Calibri"/>
                <w:b/>
                <w:sz w:val="20"/>
                <w:szCs w:val="20"/>
              </w:rPr>
              <w:t>12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476CD4">
              <w:rPr>
                <w:rFonts w:ascii="Calibri" w:hAnsi="Calibri"/>
                <w:b/>
                <w:sz w:val="20"/>
                <w:szCs w:val="20"/>
              </w:rPr>
              <w:t>665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41B738" w14:textId="5BF4DE09" w:rsidR="00A56AB4" w:rsidRPr="000411AA" w:rsidRDefault="00933AA5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1,</w:t>
            </w:r>
            <w:r w:rsidR="00476CD4">
              <w:rPr>
                <w:rFonts w:ascii="Calibri" w:hAnsi="Calibri"/>
                <w:b/>
                <w:sz w:val="20"/>
                <w:szCs w:val="20"/>
              </w:rPr>
              <w:t>814</w:t>
            </w:r>
          </w:p>
        </w:tc>
        <w:tc>
          <w:tcPr>
            <w:tcW w:w="1620" w:type="dxa"/>
          </w:tcPr>
          <w:p w14:paraId="7341B739" w14:textId="15328352" w:rsidR="00A56AB4" w:rsidRPr="000411AA" w:rsidRDefault="005053C3" w:rsidP="0060559A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476CD4">
              <w:rPr>
                <w:rFonts w:ascii="Calibri" w:hAnsi="Calibri"/>
                <w:b/>
                <w:sz w:val="20"/>
                <w:szCs w:val="20"/>
              </w:rPr>
              <w:t>1,397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41B73A" w14:textId="33E2CB71" w:rsidR="00A56AB4" w:rsidRPr="000411AA" w:rsidRDefault="00933AA5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9F2BC3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9F2BC3">
              <w:rPr>
                <w:rFonts w:ascii="Calibri" w:hAnsi="Calibri"/>
                <w:b/>
                <w:sz w:val="20"/>
                <w:szCs w:val="20"/>
              </w:rPr>
              <w:t>876</w:t>
            </w:r>
          </w:p>
        </w:tc>
      </w:tr>
      <w:tr w:rsidR="00220CAF" w:rsidRPr="009318C0" w14:paraId="1468A19F" w14:textId="77777777" w:rsidTr="00A56AB4">
        <w:tc>
          <w:tcPr>
            <w:tcW w:w="4321" w:type="dxa"/>
            <w:shd w:val="clear" w:color="auto" w:fill="auto"/>
            <w:vAlign w:val="center"/>
          </w:tcPr>
          <w:p w14:paraId="2B63890C" w14:textId="1B64E102" w:rsidR="00220CAF" w:rsidRPr="000411AA" w:rsidRDefault="00220CAF" w:rsidP="008D51BA">
            <w:p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Other Multiples</w:t>
            </w:r>
            <w:r w:rsidR="009F2BC3">
              <w:rPr>
                <w:rFonts w:ascii="Calibri" w:hAnsi="Calibri"/>
                <w:b/>
                <w:sz w:val="20"/>
                <w:szCs w:val="20"/>
              </w:rPr>
              <w:t xml:space="preserve"> (Townhouse, Duplex, etc.)</w:t>
            </w:r>
          </w:p>
        </w:tc>
        <w:tc>
          <w:tcPr>
            <w:tcW w:w="1457" w:type="dxa"/>
            <w:shd w:val="clear" w:color="auto" w:fill="auto"/>
          </w:tcPr>
          <w:p w14:paraId="248D6DE6" w14:textId="5F22D8E0" w:rsidR="00220CAF" w:rsidRDefault="00476CD4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$22,232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BDD08B" w14:textId="65BF00F6" w:rsidR="00220CAF" w:rsidRDefault="00476CD4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$3,185</w:t>
            </w:r>
          </w:p>
        </w:tc>
        <w:tc>
          <w:tcPr>
            <w:tcW w:w="1620" w:type="dxa"/>
          </w:tcPr>
          <w:p w14:paraId="6CF642FA" w14:textId="0F4832A7" w:rsidR="00220CAF" w:rsidRDefault="00476CD4" w:rsidP="0060559A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$2,569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7472E5" w14:textId="16FE8D1D" w:rsidR="00220CAF" w:rsidRDefault="00476CD4" w:rsidP="00B11CAB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$27,986</w:t>
            </w:r>
          </w:p>
        </w:tc>
      </w:tr>
    </w:tbl>
    <w:p w14:paraId="7341B73C" w14:textId="77777777" w:rsidR="000D5617" w:rsidRPr="000411AA" w:rsidRDefault="000D5617" w:rsidP="008D51BA">
      <w:pPr>
        <w:tabs>
          <w:tab w:val="center" w:pos="5400"/>
        </w:tabs>
        <w:rPr>
          <w:rFonts w:ascii="Calibri" w:hAnsi="Calibri"/>
          <w:sz w:val="20"/>
          <w:szCs w:val="20"/>
        </w:rPr>
      </w:pPr>
      <w:r w:rsidRPr="000411AA">
        <w:rPr>
          <w:rFonts w:ascii="Calibri" w:hAnsi="Calibri"/>
          <w:b/>
          <w:bCs/>
          <w:sz w:val="20"/>
          <w:szCs w:val="20"/>
        </w:rPr>
        <w:tab/>
      </w:r>
      <w:r w:rsidRPr="000411AA">
        <w:rPr>
          <w:rFonts w:ascii="Calibri" w:hAnsi="Calibri"/>
          <w:b/>
          <w:bCs/>
        </w:rPr>
        <w:t>COMMERCIAL &amp; INSTITUTIONAL</w:t>
      </w:r>
      <w:r w:rsidRPr="000411AA">
        <w:rPr>
          <w:rFonts w:ascii="Calibri" w:hAnsi="Calibri"/>
          <w:b/>
          <w:bCs/>
          <w:sz w:val="20"/>
          <w:szCs w:val="20"/>
        </w:rPr>
        <w:t xml:space="preserve"> </w:t>
      </w:r>
    </w:p>
    <w:p w14:paraId="7341B73D" w14:textId="77777777" w:rsidR="000D5617" w:rsidRPr="000411AA" w:rsidRDefault="000D5617" w:rsidP="008D51BA">
      <w:pPr>
        <w:tabs>
          <w:tab w:val="center" w:pos="5400"/>
        </w:tabs>
        <w:rPr>
          <w:rFonts w:ascii="Calibri" w:hAnsi="Calibri"/>
          <w:sz w:val="20"/>
          <w:szCs w:val="20"/>
        </w:rPr>
      </w:pPr>
      <w:r w:rsidRPr="000411AA">
        <w:rPr>
          <w:rFonts w:ascii="Calibri" w:hAnsi="Calibri"/>
          <w:sz w:val="20"/>
          <w:szCs w:val="20"/>
        </w:rPr>
        <w:tab/>
        <w:t>(</w:t>
      </w:r>
      <w:proofErr w:type="gramStart"/>
      <w:r w:rsidRPr="000411AA">
        <w:rPr>
          <w:rFonts w:ascii="Calibri" w:hAnsi="Calibri"/>
          <w:b/>
          <w:bCs/>
          <w:i/>
          <w:iCs/>
          <w:sz w:val="20"/>
          <w:szCs w:val="20"/>
        </w:rPr>
        <w:t>per</w:t>
      </w:r>
      <w:proofErr w:type="gramEnd"/>
      <w:r w:rsidRPr="000411AA">
        <w:rPr>
          <w:rFonts w:ascii="Calibri" w:hAnsi="Calibri"/>
          <w:b/>
          <w:bCs/>
          <w:i/>
          <w:iCs/>
          <w:sz w:val="20"/>
          <w:szCs w:val="20"/>
        </w:rPr>
        <w:t xml:space="preserve"> square foot of gross floor area</w:t>
      </w:r>
      <w:r w:rsidRPr="000411AA">
        <w:rPr>
          <w:rFonts w:ascii="Calibri" w:hAnsi="Calibri"/>
          <w:sz w:val="20"/>
          <w:szCs w:val="20"/>
        </w:rPr>
        <w:t>)</w:t>
      </w:r>
    </w:p>
    <w:tbl>
      <w:tblPr>
        <w:tblW w:w="10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620"/>
        <w:gridCol w:w="1710"/>
        <w:gridCol w:w="4320"/>
      </w:tblGrid>
      <w:tr w:rsidR="00A56AB4" w:rsidRPr="009318C0" w14:paraId="7341B743" w14:textId="77777777" w:rsidTr="000411AA">
        <w:tc>
          <w:tcPr>
            <w:tcW w:w="1548" w:type="dxa"/>
            <w:shd w:val="clear" w:color="auto" w:fill="C6D9F1"/>
            <w:vAlign w:val="center"/>
          </w:tcPr>
          <w:p w14:paraId="7341B73E" w14:textId="77777777" w:rsidR="00A56AB4" w:rsidRPr="000411AA" w:rsidRDefault="00A56AB4" w:rsidP="008D51BA">
            <w:pPr>
              <w:spacing w:before="40" w:after="4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bCs/>
                <w:sz w:val="20"/>
                <w:szCs w:val="20"/>
              </w:rPr>
              <w:t>TOWN</w:t>
            </w:r>
          </w:p>
        </w:tc>
        <w:tc>
          <w:tcPr>
            <w:tcW w:w="1620" w:type="dxa"/>
            <w:shd w:val="clear" w:color="auto" w:fill="C6D9F1"/>
            <w:vAlign w:val="center"/>
          </w:tcPr>
          <w:p w14:paraId="7341B73F" w14:textId="77777777" w:rsidR="00A56AB4" w:rsidRPr="000411AA" w:rsidRDefault="00A56AB4" w:rsidP="008D51BA">
            <w:pPr>
              <w:tabs>
                <w:tab w:val="center" w:pos="750"/>
              </w:tabs>
              <w:spacing w:before="40" w:after="4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bCs/>
                <w:sz w:val="20"/>
                <w:szCs w:val="20"/>
              </w:rPr>
              <w:t>LUSI</w:t>
            </w:r>
          </w:p>
        </w:tc>
        <w:tc>
          <w:tcPr>
            <w:tcW w:w="1620" w:type="dxa"/>
            <w:shd w:val="clear" w:color="auto" w:fill="C6D9F1"/>
          </w:tcPr>
          <w:p w14:paraId="7341B740" w14:textId="77777777" w:rsidR="00A56AB4" w:rsidRPr="000411AA" w:rsidRDefault="00A56AB4" w:rsidP="008D51BA">
            <w:pPr>
              <w:tabs>
                <w:tab w:val="center" w:pos="750"/>
              </w:tabs>
              <w:spacing w:before="40" w:after="4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710" w:type="dxa"/>
            <w:shd w:val="clear" w:color="auto" w:fill="C6D9F1"/>
            <w:vAlign w:val="center"/>
          </w:tcPr>
          <w:p w14:paraId="7341B741" w14:textId="77777777" w:rsidR="00A56AB4" w:rsidRPr="000411AA" w:rsidRDefault="00A56AB4" w:rsidP="008D51BA">
            <w:pPr>
              <w:tabs>
                <w:tab w:val="center" w:pos="750"/>
              </w:tabs>
              <w:spacing w:before="40" w:after="4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7341B742" w14:textId="3FDE9323" w:rsidR="00A56AB4" w:rsidRPr="000411AA" w:rsidRDefault="00A56AB4" w:rsidP="008D51BA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A56AB4" w:rsidRPr="009318C0" w14:paraId="7341B749" w14:textId="77777777" w:rsidTr="00A56AB4">
        <w:tc>
          <w:tcPr>
            <w:tcW w:w="1548" w:type="dxa"/>
            <w:shd w:val="clear" w:color="auto" w:fill="auto"/>
            <w:vAlign w:val="center"/>
          </w:tcPr>
          <w:p w14:paraId="7341B744" w14:textId="2D8744BF" w:rsidR="00A56AB4" w:rsidRPr="000411AA" w:rsidRDefault="00933AA5" w:rsidP="00B11CAB">
            <w:pPr>
              <w:tabs>
                <w:tab w:val="center" w:pos="750"/>
              </w:tabs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9F2BC3">
              <w:rPr>
                <w:rFonts w:ascii="Calibri" w:hAnsi="Calibri"/>
                <w:b/>
                <w:sz w:val="20"/>
                <w:szCs w:val="20"/>
              </w:rPr>
              <w:t>12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.2</w:t>
            </w:r>
            <w:r w:rsidR="009F2BC3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41B745" w14:textId="17574877" w:rsidR="00A56AB4" w:rsidRPr="000411AA" w:rsidRDefault="00933AA5" w:rsidP="000204A6">
            <w:pPr>
              <w:tabs>
                <w:tab w:val="center" w:pos="750"/>
              </w:tabs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9F2BC3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9F2BC3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7341B746" w14:textId="21CF6FB6" w:rsidR="00A56AB4" w:rsidRPr="000411AA" w:rsidRDefault="0060559A" w:rsidP="00E3477E">
            <w:pPr>
              <w:tabs>
                <w:tab w:val="center" w:pos="750"/>
              </w:tabs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9F2BC3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9F2BC3">
              <w:rPr>
                <w:rFonts w:ascii="Calibri" w:hAnsi="Calibri"/>
                <w:b/>
                <w:sz w:val="20"/>
                <w:szCs w:val="20"/>
              </w:rPr>
              <w:t>47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341B747" w14:textId="5234B9EB" w:rsidR="00A56AB4" w:rsidRPr="000411AA" w:rsidRDefault="0060559A" w:rsidP="00B11CAB">
            <w:pPr>
              <w:tabs>
                <w:tab w:val="center" w:pos="750"/>
              </w:tabs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9F2BC3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9F2BC3">
              <w:rPr>
                <w:rFonts w:ascii="Calibri" w:hAnsi="Calibri"/>
                <w:b/>
                <w:sz w:val="20"/>
                <w:szCs w:val="20"/>
              </w:rPr>
              <w:t>93</w:t>
            </w:r>
          </w:p>
        </w:tc>
        <w:tc>
          <w:tcPr>
            <w:tcW w:w="4320" w:type="dxa"/>
            <w:vMerge/>
            <w:shd w:val="clear" w:color="auto" w:fill="auto"/>
          </w:tcPr>
          <w:p w14:paraId="7341B748" w14:textId="77777777" w:rsidR="00A56AB4" w:rsidRPr="000411AA" w:rsidRDefault="00A56AB4" w:rsidP="008D51BA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341B74A" w14:textId="77777777" w:rsidR="000D5617" w:rsidRPr="000411AA" w:rsidRDefault="000D5617" w:rsidP="008D51BA">
      <w:pPr>
        <w:tabs>
          <w:tab w:val="center" w:pos="5400"/>
        </w:tabs>
        <w:jc w:val="center"/>
        <w:rPr>
          <w:rFonts w:ascii="Calibri" w:hAnsi="Calibri"/>
          <w:sz w:val="20"/>
          <w:szCs w:val="20"/>
        </w:rPr>
      </w:pPr>
      <w:r w:rsidRPr="000411AA">
        <w:rPr>
          <w:rFonts w:ascii="Calibri" w:hAnsi="Calibri"/>
          <w:b/>
          <w:bCs/>
        </w:rPr>
        <w:t>INDUSTRIAL</w:t>
      </w:r>
    </w:p>
    <w:p w14:paraId="7341B74B" w14:textId="77777777" w:rsidR="000D5617" w:rsidRPr="000411AA" w:rsidRDefault="000D5617" w:rsidP="008D51BA">
      <w:pPr>
        <w:tabs>
          <w:tab w:val="center" w:pos="5400"/>
        </w:tabs>
        <w:rPr>
          <w:rFonts w:ascii="Calibri" w:hAnsi="Calibri"/>
          <w:sz w:val="20"/>
          <w:szCs w:val="20"/>
        </w:rPr>
      </w:pPr>
      <w:r w:rsidRPr="000411AA">
        <w:rPr>
          <w:rFonts w:ascii="Calibri" w:hAnsi="Calibri"/>
          <w:sz w:val="20"/>
          <w:szCs w:val="20"/>
        </w:rPr>
        <w:tab/>
        <w:t>(</w:t>
      </w:r>
      <w:proofErr w:type="gramStart"/>
      <w:r w:rsidRPr="000411AA">
        <w:rPr>
          <w:rFonts w:ascii="Calibri" w:hAnsi="Calibri"/>
          <w:b/>
          <w:bCs/>
          <w:i/>
          <w:iCs/>
          <w:sz w:val="20"/>
          <w:szCs w:val="20"/>
        </w:rPr>
        <w:t>per</w:t>
      </w:r>
      <w:proofErr w:type="gramEnd"/>
      <w:r w:rsidRPr="000411AA">
        <w:rPr>
          <w:rFonts w:ascii="Calibri" w:hAnsi="Calibri"/>
          <w:b/>
          <w:bCs/>
          <w:i/>
          <w:iCs/>
          <w:sz w:val="20"/>
          <w:szCs w:val="20"/>
        </w:rPr>
        <w:t xml:space="preserve"> square foot of gross floor area</w:t>
      </w:r>
      <w:r w:rsidRPr="000411AA">
        <w:rPr>
          <w:rFonts w:ascii="Calibri" w:hAnsi="Calibri"/>
          <w:sz w:val="20"/>
          <w:szCs w:val="20"/>
        </w:rPr>
        <w:t>)</w:t>
      </w:r>
    </w:p>
    <w:tbl>
      <w:tblPr>
        <w:tblW w:w="108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0"/>
        <w:gridCol w:w="990"/>
        <w:gridCol w:w="900"/>
        <w:gridCol w:w="7290"/>
      </w:tblGrid>
      <w:tr w:rsidR="00A56AB4" w:rsidRPr="009318C0" w14:paraId="7341B752" w14:textId="77777777" w:rsidTr="000411AA">
        <w:tc>
          <w:tcPr>
            <w:tcW w:w="828" w:type="dxa"/>
            <w:shd w:val="clear" w:color="auto" w:fill="C6D9F1"/>
            <w:vAlign w:val="center"/>
          </w:tcPr>
          <w:p w14:paraId="7341B74C" w14:textId="77777777" w:rsidR="00A56AB4" w:rsidRPr="000411AA" w:rsidRDefault="00A56AB4" w:rsidP="008D51BA">
            <w:pPr>
              <w:spacing w:before="40" w:after="4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bCs/>
                <w:sz w:val="20"/>
                <w:szCs w:val="20"/>
              </w:rPr>
              <w:t>TOWN</w:t>
            </w:r>
          </w:p>
        </w:tc>
        <w:tc>
          <w:tcPr>
            <w:tcW w:w="810" w:type="dxa"/>
            <w:shd w:val="clear" w:color="auto" w:fill="C6D9F1"/>
            <w:vAlign w:val="center"/>
          </w:tcPr>
          <w:p w14:paraId="7341B74D" w14:textId="77777777" w:rsidR="00A56AB4" w:rsidRPr="000411AA" w:rsidRDefault="00A56AB4" w:rsidP="008D51BA">
            <w:pPr>
              <w:tabs>
                <w:tab w:val="center" w:pos="750"/>
              </w:tabs>
              <w:spacing w:before="40" w:after="4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bCs/>
                <w:sz w:val="20"/>
                <w:szCs w:val="20"/>
              </w:rPr>
              <w:t>LUSI</w:t>
            </w:r>
          </w:p>
        </w:tc>
        <w:tc>
          <w:tcPr>
            <w:tcW w:w="990" w:type="dxa"/>
            <w:shd w:val="clear" w:color="auto" w:fill="C6D9F1"/>
          </w:tcPr>
          <w:p w14:paraId="7341B74E" w14:textId="77777777" w:rsidR="00A56AB4" w:rsidRPr="000411AA" w:rsidRDefault="00A56AB4" w:rsidP="008D51BA">
            <w:pPr>
              <w:tabs>
                <w:tab w:val="center" w:pos="750"/>
              </w:tabs>
              <w:spacing w:before="40" w:after="4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900" w:type="dxa"/>
            <w:shd w:val="clear" w:color="auto" w:fill="C6D9F1"/>
            <w:vAlign w:val="center"/>
          </w:tcPr>
          <w:p w14:paraId="7341B74F" w14:textId="77777777" w:rsidR="00A56AB4" w:rsidRPr="000411AA" w:rsidRDefault="00A56AB4" w:rsidP="008D51BA">
            <w:pPr>
              <w:tabs>
                <w:tab w:val="center" w:pos="750"/>
              </w:tabs>
              <w:spacing w:before="40" w:after="4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90" w:type="dxa"/>
            <w:vMerge w:val="restart"/>
            <w:shd w:val="clear" w:color="auto" w:fill="auto"/>
          </w:tcPr>
          <w:p w14:paraId="7341B750" w14:textId="77777777" w:rsidR="00A56AB4" w:rsidRPr="000411AA" w:rsidRDefault="00A56AB4" w:rsidP="008D51BA">
            <w:pPr>
              <w:numPr>
                <w:ilvl w:val="0"/>
                <w:numId w:val="1"/>
              </w:num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sz w:val="20"/>
                <w:szCs w:val="20"/>
              </w:rPr>
              <w:t>Enlargements of less than 50% of the gross floor area of an existing industrial building are exempt from payment of development charges.</w:t>
            </w:r>
          </w:p>
          <w:p w14:paraId="7341B751" w14:textId="77777777" w:rsidR="00A56AB4" w:rsidRPr="000411AA" w:rsidRDefault="00A56AB4" w:rsidP="008D51BA">
            <w:pPr>
              <w:numPr>
                <w:ilvl w:val="0"/>
                <w:numId w:val="1"/>
              </w:numPr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0411AA">
              <w:rPr>
                <w:rFonts w:ascii="Calibri" w:hAnsi="Calibri"/>
                <w:b/>
                <w:sz w:val="20"/>
                <w:szCs w:val="20"/>
              </w:rPr>
              <w:t>Enlargements of more than 50% of the gross floor area of an existing building must pay development charges on that portion of the enlargement that exceeds 50% of the gross floor area of the existing industrial building.</w:t>
            </w:r>
          </w:p>
        </w:tc>
      </w:tr>
      <w:tr w:rsidR="00A56AB4" w:rsidRPr="009318C0" w14:paraId="7341B758" w14:textId="77777777" w:rsidTr="00A56AB4">
        <w:tc>
          <w:tcPr>
            <w:tcW w:w="828" w:type="dxa"/>
            <w:shd w:val="clear" w:color="auto" w:fill="auto"/>
            <w:vAlign w:val="center"/>
          </w:tcPr>
          <w:p w14:paraId="7341B753" w14:textId="78281480" w:rsidR="00A56AB4" w:rsidRPr="000411AA" w:rsidRDefault="00933AA5" w:rsidP="00B11CAB">
            <w:pPr>
              <w:tabs>
                <w:tab w:val="center" w:pos="750"/>
              </w:tabs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9F2BC3">
              <w:rPr>
                <w:rFonts w:ascii="Calibri" w:hAnsi="Calibri"/>
                <w:b/>
                <w:sz w:val="20"/>
                <w:szCs w:val="20"/>
              </w:rPr>
              <w:t>12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.2</w:t>
            </w:r>
            <w:r w:rsidR="009F2BC3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341B754" w14:textId="49CA6DF5" w:rsidR="00A56AB4" w:rsidRPr="000411AA" w:rsidRDefault="00933AA5" w:rsidP="000204A6">
            <w:pPr>
              <w:tabs>
                <w:tab w:val="center" w:pos="750"/>
              </w:tabs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9F2BC3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9F2BC3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7341B755" w14:textId="04BE8E3E" w:rsidR="00A56AB4" w:rsidRPr="000411AA" w:rsidRDefault="00933AA5" w:rsidP="00065EAE">
            <w:pPr>
              <w:tabs>
                <w:tab w:val="center" w:pos="750"/>
              </w:tabs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9F2BC3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9F2BC3">
              <w:rPr>
                <w:rFonts w:ascii="Calibri" w:hAnsi="Calibri"/>
                <w:b/>
                <w:sz w:val="20"/>
                <w:szCs w:val="20"/>
              </w:rPr>
              <w:t>47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41B756" w14:textId="2A5ECFF7" w:rsidR="00A56AB4" w:rsidRPr="000411AA" w:rsidRDefault="0060559A" w:rsidP="00B11CAB">
            <w:pPr>
              <w:tabs>
                <w:tab w:val="center" w:pos="750"/>
              </w:tabs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9F2BC3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B11CAB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9F2BC3">
              <w:rPr>
                <w:rFonts w:ascii="Calibri" w:hAnsi="Calibri"/>
                <w:b/>
                <w:sz w:val="20"/>
                <w:szCs w:val="20"/>
              </w:rPr>
              <w:t>93</w:t>
            </w:r>
          </w:p>
        </w:tc>
        <w:tc>
          <w:tcPr>
            <w:tcW w:w="7290" w:type="dxa"/>
            <w:vMerge/>
            <w:shd w:val="clear" w:color="auto" w:fill="auto"/>
          </w:tcPr>
          <w:p w14:paraId="7341B757" w14:textId="77777777" w:rsidR="00A56AB4" w:rsidRPr="000411AA" w:rsidRDefault="00A56AB4" w:rsidP="008D51BA">
            <w:pPr>
              <w:spacing w:before="40" w:after="40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</w:tr>
    </w:tbl>
    <w:p w14:paraId="7341B759" w14:textId="77777777" w:rsidR="000D5617" w:rsidRPr="000411AA" w:rsidRDefault="000D5617" w:rsidP="008D51BA">
      <w:pPr>
        <w:spacing w:before="40" w:after="40"/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XSpec="center" w:tblpY="-5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100"/>
        <w:gridCol w:w="2440"/>
      </w:tblGrid>
      <w:tr w:rsidR="00F43749" w:rsidRPr="00D36CDF" w14:paraId="7341B75B" w14:textId="77777777" w:rsidTr="00E6501F">
        <w:trPr>
          <w:trHeight w:val="342"/>
        </w:trPr>
        <w:tc>
          <w:tcPr>
            <w:tcW w:w="6640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7341B75A" w14:textId="77777777" w:rsidR="00F43749" w:rsidRPr="000411AA" w:rsidRDefault="00F43749" w:rsidP="00F43749">
            <w:pPr>
              <w:spacing w:after="58"/>
              <w:jc w:val="center"/>
              <w:rPr>
                <w:rFonts w:ascii="Calibri" w:hAnsi="Calibri" w:cs="Shruti"/>
                <w:b/>
                <w:bCs/>
                <w:sz w:val="22"/>
                <w:szCs w:val="22"/>
                <w:lang w:val="en-GB"/>
              </w:rPr>
            </w:pPr>
            <w:r w:rsidRPr="000411AA">
              <w:rPr>
                <w:rFonts w:ascii="Calibri" w:hAnsi="Calibri" w:cs="Shruti"/>
                <w:b/>
                <w:bCs/>
                <w:sz w:val="22"/>
                <w:szCs w:val="22"/>
                <w:lang w:val="en-GB"/>
              </w:rPr>
              <w:t>PLUMBING PERMIT FEES</w:t>
            </w:r>
          </w:p>
        </w:tc>
      </w:tr>
      <w:tr w:rsidR="00F43749" w:rsidRPr="00D36CDF" w14:paraId="7341B75F" w14:textId="77777777" w:rsidTr="00E6501F">
        <w:trPr>
          <w:trHeight w:val="660"/>
        </w:trPr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41B75C" w14:textId="77777777" w:rsidR="00F43749" w:rsidRPr="000411AA" w:rsidRDefault="00F43749" w:rsidP="00F43749">
            <w:pPr>
              <w:tabs>
                <w:tab w:val="center" w:pos="2220"/>
              </w:tabs>
              <w:spacing w:after="58"/>
              <w:jc w:val="center"/>
              <w:rPr>
                <w:rFonts w:ascii="Calibri" w:hAnsi="Calibri" w:cs="Shruti"/>
                <w:b/>
                <w:bCs/>
                <w:sz w:val="22"/>
                <w:szCs w:val="22"/>
                <w:lang w:val="en-GB"/>
              </w:rPr>
            </w:pPr>
            <w:r w:rsidRPr="000411AA">
              <w:rPr>
                <w:rFonts w:ascii="Calibri" w:hAnsi="Calibri" w:cs="Shruti"/>
                <w:b/>
                <w:bCs/>
                <w:sz w:val="22"/>
                <w:szCs w:val="22"/>
                <w:lang w:val="en-GB"/>
              </w:rPr>
              <w:t>BASE FEE</w:t>
            </w: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41B75D" w14:textId="77777777" w:rsidR="00F43749" w:rsidRPr="000411AA" w:rsidRDefault="00F43749" w:rsidP="00F43749">
            <w:pPr>
              <w:tabs>
                <w:tab w:val="center" w:pos="2220"/>
              </w:tabs>
              <w:spacing w:after="58"/>
              <w:jc w:val="center"/>
              <w:rPr>
                <w:rFonts w:ascii="Calibri" w:hAnsi="Calibri" w:cs="Shruti"/>
                <w:b/>
                <w:bCs/>
                <w:sz w:val="22"/>
                <w:szCs w:val="22"/>
                <w:lang w:val="en-GB"/>
              </w:rPr>
            </w:pPr>
            <w:r w:rsidRPr="000411AA">
              <w:rPr>
                <w:rFonts w:ascii="Calibri" w:hAnsi="Calibri" w:cs="Shruti"/>
                <w:b/>
                <w:bCs/>
                <w:sz w:val="22"/>
                <w:szCs w:val="22"/>
                <w:lang w:val="en-GB"/>
              </w:rPr>
              <w:t>ADDITIONAL PER FIXTURE</w:t>
            </w:r>
          </w:p>
        </w:tc>
        <w:tc>
          <w:tcPr>
            <w:tcW w:w="2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41B75E" w14:textId="224AA0B3" w:rsidR="00F43749" w:rsidRPr="000411AA" w:rsidRDefault="00F43749" w:rsidP="00F43749">
            <w:pPr>
              <w:tabs>
                <w:tab w:val="center" w:pos="2220"/>
              </w:tabs>
              <w:spacing w:after="58"/>
              <w:jc w:val="center"/>
              <w:rPr>
                <w:rFonts w:ascii="Calibri" w:hAnsi="Calibri" w:cs="Shruti"/>
                <w:b/>
                <w:bCs/>
                <w:sz w:val="22"/>
                <w:szCs w:val="22"/>
                <w:lang w:val="en-GB"/>
              </w:rPr>
            </w:pPr>
            <w:r w:rsidRPr="000411AA">
              <w:rPr>
                <w:rFonts w:ascii="Calibri" w:hAnsi="Calibri" w:cs="Shruti"/>
                <w:b/>
                <w:bCs/>
                <w:sz w:val="22"/>
                <w:szCs w:val="22"/>
                <w:lang w:val="en-GB"/>
              </w:rPr>
              <w:t>UNDERGROUND SERVICES (</w:t>
            </w:r>
            <w:r w:rsidR="00E6501F">
              <w:rPr>
                <w:rFonts w:ascii="Calibri" w:hAnsi="Calibri" w:cs="Shruti"/>
                <w:b/>
                <w:bCs/>
                <w:sz w:val="22"/>
                <w:szCs w:val="22"/>
                <w:lang w:val="en-GB"/>
              </w:rPr>
              <w:t xml:space="preserve">per linear </w:t>
            </w:r>
            <w:r w:rsidRPr="000411AA">
              <w:rPr>
                <w:rFonts w:ascii="Calibri" w:hAnsi="Calibri" w:cs="Shruti"/>
                <w:b/>
                <w:bCs/>
                <w:sz w:val="22"/>
                <w:szCs w:val="22"/>
                <w:lang w:val="en-GB"/>
              </w:rPr>
              <w:t>m)</w:t>
            </w:r>
          </w:p>
        </w:tc>
      </w:tr>
      <w:tr w:rsidR="00F43749" w:rsidRPr="00D36CDF" w14:paraId="7341B763" w14:textId="77777777" w:rsidTr="00E6501F">
        <w:trPr>
          <w:trHeight w:val="408"/>
        </w:trPr>
        <w:tc>
          <w:tcPr>
            <w:tcW w:w="210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41B760" w14:textId="07D5F235" w:rsidR="00F43749" w:rsidRPr="000411AA" w:rsidRDefault="00404C2C" w:rsidP="00F43749">
            <w:pPr>
              <w:tabs>
                <w:tab w:val="center" w:pos="2220"/>
              </w:tabs>
              <w:spacing w:after="58"/>
              <w:jc w:val="center"/>
              <w:rPr>
                <w:rFonts w:ascii="Calibri" w:hAnsi="Calibri" w:cs="Shrut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Shruti"/>
                <w:b/>
                <w:bCs/>
                <w:sz w:val="22"/>
                <w:szCs w:val="22"/>
                <w:lang w:val="en-GB"/>
              </w:rPr>
              <w:t>**$100-$</w:t>
            </w:r>
            <w:r w:rsidR="003B64C6">
              <w:rPr>
                <w:rFonts w:ascii="Calibri" w:hAnsi="Calibri" w:cs="Shruti"/>
                <w:b/>
                <w:bCs/>
                <w:sz w:val="22"/>
                <w:szCs w:val="22"/>
                <w:lang w:val="en-GB"/>
              </w:rPr>
              <w:t>150</w:t>
            </w:r>
          </w:p>
        </w:tc>
        <w:tc>
          <w:tcPr>
            <w:tcW w:w="210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41B761" w14:textId="18D4BB4C" w:rsidR="00F43749" w:rsidRPr="000411AA" w:rsidRDefault="00404C2C" w:rsidP="00F43749">
            <w:pPr>
              <w:tabs>
                <w:tab w:val="center" w:pos="2220"/>
              </w:tabs>
              <w:spacing w:after="58"/>
              <w:jc w:val="center"/>
              <w:rPr>
                <w:rFonts w:ascii="Calibri" w:hAnsi="Calibri" w:cs="Shrut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Shruti"/>
                <w:b/>
                <w:bCs/>
                <w:sz w:val="22"/>
                <w:szCs w:val="22"/>
                <w:lang w:val="en-GB"/>
              </w:rPr>
              <w:t>**$1</w:t>
            </w:r>
            <w:r w:rsidR="003B64C6">
              <w:rPr>
                <w:rFonts w:ascii="Calibri" w:hAnsi="Calibri" w:cs="Shruti"/>
                <w:b/>
                <w:bCs/>
                <w:sz w:val="22"/>
                <w:szCs w:val="22"/>
                <w:lang w:val="en-GB"/>
              </w:rPr>
              <w:t>7</w:t>
            </w:r>
            <w:r>
              <w:rPr>
                <w:rFonts w:ascii="Calibri" w:hAnsi="Calibri" w:cs="Shruti"/>
                <w:b/>
                <w:bCs/>
                <w:sz w:val="22"/>
                <w:szCs w:val="22"/>
                <w:lang w:val="en-GB"/>
              </w:rPr>
              <w:t>.00</w:t>
            </w:r>
          </w:p>
        </w:tc>
        <w:tc>
          <w:tcPr>
            <w:tcW w:w="244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41B762" w14:textId="29EA9603" w:rsidR="00F43749" w:rsidRPr="000411AA" w:rsidRDefault="00404C2C" w:rsidP="00F43749">
            <w:pPr>
              <w:tabs>
                <w:tab w:val="center" w:pos="2220"/>
              </w:tabs>
              <w:spacing w:after="58"/>
              <w:jc w:val="center"/>
              <w:rPr>
                <w:rFonts w:ascii="Calibri" w:hAnsi="Calibri" w:cs="Shrut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Shruti"/>
                <w:b/>
                <w:bCs/>
                <w:sz w:val="22"/>
                <w:szCs w:val="22"/>
                <w:lang w:val="en-GB"/>
              </w:rPr>
              <w:t>**$1.</w:t>
            </w:r>
            <w:r w:rsidR="003B64C6">
              <w:rPr>
                <w:rFonts w:ascii="Calibri" w:hAnsi="Calibri" w:cs="Shruti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="Calibri" w:hAnsi="Calibri" w:cs="Shruti"/>
                <w:b/>
                <w:bCs/>
                <w:sz w:val="22"/>
                <w:szCs w:val="22"/>
                <w:lang w:val="en-GB"/>
              </w:rPr>
              <w:t>0</w:t>
            </w:r>
          </w:p>
        </w:tc>
      </w:tr>
    </w:tbl>
    <w:p w14:paraId="7341B764" w14:textId="77777777" w:rsidR="009E64CD" w:rsidRPr="000411AA" w:rsidRDefault="009E64CD" w:rsidP="008D51BA">
      <w:pPr>
        <w:tabs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530"/>
        </w:tabs>
        <w:ind w:right="90"/>
        <w:jc w:val="both"/>
        <w:rPr>
          <w:rFonts w:ascii="Calibri" w:hAnsi="Calibri"/>
          <w:b/>
          <w:sz w:val="17"/>
          <w:szCs w:val="17"/>
          <w:u w:val="single"/>
        </w:rPr>
      </w:pPr>
    </w:p>
    <w:p w14:paraId="7341B765" w14:textId="77777777" w:rsidR="009E64CD" w:rsidRPr="000411AA" w:rsidRDefault="009E64CD" w:rsidP="008D51BA">
      <w:pPr>
        <w:tabs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530"/>
        </w:tabs>
        <w:ind w:right="90"/>
        <w:jc w:val="both"/>
        <w:rPr>
          <w:rFonts w:ascii="Calibri" w:hAnsi="Calibri"/>
          <w:b/>
          <w:sz w:val="17"/>
          <w:szCs w:val="17"/>
          <w:u w:val="single"/>
        </w:rPr>
      </w:pPr>
    </w:p>
    <w:p w14:paraId="7341B766" w14:textId="77777777" w:rsidR="009E64CD" w:rsidRPr="000411AA" w:rsidRDefault="009E64CD" w:rsidP="008D51BA">
      <w:pPr>
        <w:tabs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530"/>
        </w:tabs>
        <w:ind w:right="90"/>
        <w:jc w:val="both"/>
        <w:rPr>
          <w:rFonts w:ascii="Calibri" w:hAnsi="Calibri"/>
          <w:b/>
          <w:sz w:val="17"/>
          <w:szCs w:val="17"/>
          <w:u w:val="single"/>
        </w:rPr>
      </w:pPr>
    </w:p>
    <w:p w14:paraId="7341B767" w14:textId="77777777" w:rsidR="009E64CD" w:rsidRPr="000411AA" w:rsidRDefault="009E64CD" w:rsidP="008D51BA">
      <w:pPr>
        <w:tabs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530"/>
        </w:tabs>
        <w:ind w:right="90"/>
        <w:jc w:val="both"/>
        <w:rPr>
          <w:rFonts w:ascii="Calibri" w:hAnsi="Calibri"/>
          <w:b/>
          <w:sz w:val="17"/>
          <w:szCs w:val="17"/>
          <w:u w:val="single"/>
        </w:rPr>
      </w:pPr>
    </w:p>
    <w:p w14:paraId="7341B768" w14:textId="77777777" w:rsidR="009E64CD" w:rsidRPr="000411AA" w:rsidRDefault="009E64CD" w:rsidP="008D51BA">
      <w:pPr>
        <w:tabs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530"/>
        </w:tabs>
        <w:ind w:right="90"/>
        <w:jc w:val="both"/>
        <w:rPr>
          <w:rFonts w:ascii="Calibri" w:hAnsi="Calibri"/>
          <w:b/>
          <w:sz w:val="17"/>
          <w:szCs w:val="17"/>
          <w:u w:val="single"/>
        </w:rPr>
      </w:pPr>
    </w:p>
    <w:p w14:paraId="7341B769" w14:textId="77777777" w:rsidR="00F43749" w:rsidRPr="000411AA" w:rsidRDefault="00F43749" w:rsidP="00F43749">
      <w:pPr>
        <w:rPr>
          <w:rFonts w:ascii="Calibri" w:hAnsi="Calibri" w:cs="Arial"/>
          <w:sz w:val="20"/>
          <w:szCs w:val="18"/>
        </w:rPr>
      </w:pPr>
    </w:p>
    <w:p w14:paraId="7341B76A" w14:textId="77777777" w:rsidR="00F43749" w:rsidRPr="000411AA" w:rsidRDefault="00F43749" w:rsidP="00F43749">
      <w:pPr>
        <w:jc w:val="center"/>
        <w:rPr>
          <w:rFonts w:ascii="Calibri" w:hAnsi="Calibri" w:cs="Arial"/>
          <w:sz w:val="20"/>
          <w:szCs w:val="18"/>
        </w:rPr>
      </w:pPr>
    </w:p>
    <w:p w14:paraId="7341B76B" w14:textId="77777777" w:rsidR="00F43749" w:rsidRPr="000411AA" w:rsidRDefault="00F43749" w:rsidP="00F43749">
      <w:pPr>
        <w:jc w:val="center"/>
        <w:rPr>
          <w:rFonts w:ascii="Calibri" w:hAnsi="Calibri" w:cs="Arial"/>
          <w:i/>
          <w:sz w:val="20"/>
          <w:szCs w:val="18"/>
        </w:rPr>
      </w:pPr>
      <w:r w:rsidRPr="000411AA">
        <w:rPr>
          <w:rFonts w:ascii="Calibri" w:hAnsi="Calibri" w:cs="Arial"/>
          <w:sz w:val="20"/>
          <w:szCs w:val="18"/>
        </w:rPr>
        <w:t>**</w:t>
      </w:r>
      <w:r w:rsidRPr="000411AA">
        <w:rPr>
          <w:rFonts w:ascii="Calibri" w:hAnsi="Calibri" w:cs="Arial"/>
          <w:i/>
          <w:sz w:val="20"/>
          <w:szCs w:val="18"/>
        </w:rPr>
        <w:t>Plumbing permit fees are set by the County of Northumberland and subject to change without notice.</w:t>
      </w:r>
    </w:p>
    <w:p w14:paraId="7341B76C" w14:textId="77777777" w:rsidR="00F43749" w:rsidRPr="000411AA" w:rsidRDefault="00F43749" w:rsidP="00F43749">
      <w:pPr>
        <w:rPr>
          <w:rFonts w:ascii="Calibri" w:hAnsi="Calibri" w:cs="Arial"/>
          <w:i/>
          <w:sz w:val="20"/>
          <w:szCs w:val="18"/>
        </w:rPr>
      </w:pPr>
      <w:r w:rsidRPr="000411AA">
        <w:rPr>
          <w:rFonts w:ascii="Calibri" w:hAnsi="Calibri" w:cs="Arial"/>
          <w:i/>
          <w:sz w:val="20"/>
          <w:szCs w:val="18"/>
        </w:rPr>
        <w:tab/>
      </w:r>
      <w:r w:rsidRPr="000411AA">
        <w:rPr>
          <w:rFonts w:ascii="Calibri" w:hAnsi="Calibri" w:cs="Arial"/>
          <w:i/>
          <w:sz w:val="20"/>
          <w:szCs w:val="18"/>
        </w:rPr>
        <w:tab/>
        <w:t>Refer to relevant County fee by-law for current plumbing fees.</w:t>
      </w:r>
    </w:p>
    <w:p w14:paraId="7341B76E" w14:textId="1288C0E8" w:rsidR="009A1E83" w:rsidRPr="008E6A08" w:rsidRDefault="00F43749" w:rsidP="008E6A08">
      <w:pPr>
        <w:rPr>
          <w:rFonts w:ascii="Calibri" w:hAnsi="Calibri" w:cs="Arial"/>
          <w:i/>
          <w:sz w:val="20"/>
          <w:szCs w:val="18"/>
        </w:rPr>
      </w:pPr>
      <w:r w:rsidRPr="000411AA">
        <w:rPr>
          <w:rFonts w:ascii="Calibri" w:hAnsi="Calibri" w:cs="Arial"/>
          <w:i/>
          <w:sz w:val="20"/>
          <w:szCs w:val="18"/>
        </w:rPr>
        <w:tab/>
        <w:t xml:space="preserve">         </w:t>
      </w:r>
      <w:r w:rsidRPr="000411AA">
        <w:rPr>
          <w:rFonts w:ascii="Calibri" w:hAnsi="Calibri" w:cs="Arial"/>
          <w:sz w:val="20"/>
          <w:szCs w:val="18"/>
        </w:rPr>
        <w:t>***</w:t>
      </w:r>
      <w:r w:rsidRPr="000411AA">
        <w:rPr>
          <w:rFonts w:ascii="Calibri" w:hAnsi="Calibri" w:cs="Arial"/>
          <w:i/>
          <w:sz w:val="20"/>
          <w:szCs w:val="18"/>
        </w:rPr>
        <w:t>Septic permit fees are paid directly to the County of Northumberland based on the relevant fee schedule.</w:t>
      </w:r>
    </w:p>
    <w:sectPr w:rsidR="009A1E83" w:rsidRPr="008E6A08" w:rsidSect="009E64CD">
      <w:pgSz w:w="12240" w:h="15840"/>
      <w:pgMar w:top="432" w:right="720" w:bottom="720" w:left="72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7E38" w14:textId="77777777" w:rsidR="00BB0AEE" w:rsidRDefault="00BB0AEE" w:rsidP="005F7FBC">
      <w:r>
        <w:separator/>
      </w:r>
    </w:p>
  </w:endnote>
  <w:endnote w:type="continuationSeparator" w:id="0">
    <w:p w14:paraId="091334C2" w14:textId="77777777" w:rsidR="00BB0AEE" w:rsidRDefault="00BB0AEE" w:rsidP="005F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2CE1" w14:textId="77777777" w:rsidR="00BB0AEE" w:rsidRDefault="00BB0AEE" w:rsidP="005F7FBC">
      <w:r>
        <w:separator/>
      </w:r>
    </w:p>
  </w:footnote>
  <w:footnote w:type="continuationSeparator" w:id="0">
    <w:p w14:paraId="322EB7DD" w14:textId="77777777" w:rsidR="00BB0AEE" w:rsidRDefault="00BB0AEE" w:rsidP="005F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C7B34"/>
    <w:multiLevelType w:val="hybridMultilevel"/>
    <w:tmpl w:val="DA8837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3D"/>
    <w:rsid w:val="000052C4"/>
    <w:rsid w:val="000204A6"/>
    <w:rsid w:val="000411AA"/>
    <w:rsid w:val="00065EAE"/>
    <w:rsid w:val="0008111B"/>
    <w:rsid w:val="000B4401"/>
    <w:rsid w:val="000C7629"/>
    <w:rsid w:val="000D5617"/>
    <w:rsid w:val="00104595"/>
    <w:rsid w:val="00110B3B"/>
    <w:rsid w:val="00115363"/>
    <w:rsid w:val="00117D41"/>
    <w:rsid w:val="00142912"/>
    <w:rsid w:val="00144002"/>
    <w:rsid w:val="001554FD"/>
    <w:rsid w:val="0016429B"/>
    <w:rsid w:val="00196F50"/>
    <w:rsid w:val="001A7D9E"/>
    <w:rsid w:val="001B40E3"/>
    <w:rsid w:val="001D2F69"/>
    <w:rsid w:val="001D5AFB"/>
    <w:rsid w:val="00220CAF"/>
    <w:rsid w:val="0023756A"/>
    <w:rsid w:val="00254162"/>
    <w:rsid w:val="002565A4"/>
    <w:rsid w:val="00264644"/>
    <w:rsid w:val="00264AE5"/>
    <w:rsid w:val="00277A45"/>
    <w:rsid w:val="00297654"/>
    <w:rsid w:val="002B1B82"/>
    <w:rsid w:val="002B36E0"/>
    <w:rsid w:val="002C28F8"/>
    <w:rsid w:val="002F139C"/>
    <w:rsid w:val="00320F67"/>
    <w:rsid w:val="00325006"/>
    <w:rsid w:val="00327A38"/>
    <w:rsid w:val="003809A0"/>
    <w:rsid w:val="00395FED"/>
    <w:rsid w:val="003B64C6"/>
    <w:rsid w:val="003E4A11"/>
    <w:rsid w:val="003F714F"/>
    <w:rsid w:val="00404C2C"/>
    <w:rsid w:val="00443EEA"/>
    <w:rsid w:val="00446FBA"/>
    <w:rsid w:val="0044741F"/>
    <w:rsid w:val="004626DD"/>
    <w:rsid w:val="00476CD4"/>
    <w:rsid w:val="0049481B"/>
    <w:rsid w:val="004A63F9"/>
    <w:rsid w:val="004C542F"/>
    <w:rsid w:val="004C6606"/>
    <w:rsid w:val="005053C3"/>
    <w:rsid w:val="00534BDC"/>
    <w:rsid w:val="00541977"/>
    <w:rsid w:val="00542480"/>
    <w:rsid w:val="00567ED9"/>
    <w:rsid w:val="0058123C"/>
    <w:rsid w:val="00595F13"/>
    <w:rsid w:val="005A5051"/>
    <w:rsid w:val="005A65E7"/>
    <w:rsid w:val="005B108C"/>
    <w:rsid w:val="005C621A"/>
    <w:rsid w:val="005D11FB"/>
    <w:rsid w:val="005D331B"/>
    <w:rsid w:val="005E6B56"/>
    <w:rsid w:val="005F7FBC"/>
    <w:rsid w:val="0060559A"/>
    <w:rsid w:val="006510A0"/>
    <w:rsid w:val="00651F94"/>
    <w:rsid w:val="00667B3D"/>
    <w:rsid w:val="006A08BB"/>
    <w:rsid w:val="006F2AE6"/>
    <w:rsid w:val="00716DF4"/>
    <w:rsid w:val="0073451F"/>
    <w:rsid w:val="00784494"/>
    <w:rsid w:val="00796592"/>
    <w:rsid w:val="007A7277"/>
    <w:rsid w:val="007C5F25"/>
    <w:rsid w:val="007F74BF"/>
    <w:rsid w:val="00802E4F"/>
    <w:rsid w:val="008C473D"/>
    <w:rsid w:val="008D51BA"/>
    <w:rsid w:val="008E6A08"/>
    <w:rsid w:val="00901818"/>
    <w:rsid w:val="00916C98"/>
    <w:rsid w:val="009172F9"/>
    <w:rsid w:val="009257E7"/>
    <w:rsid w:val="00933AA5"/>
    <w:rsid w:val="00976F3D"/>
    <w:rsid w:val="0098399D"/>
    <w:rsid w:val="009A1E83"/>
    <w:rsid w:val="009D1479"/>
    <w:rsid w:val="009D4F47"/>
    <w:rsid w:val="009D7E07"/>
    <w:rsid w:val="009E64CD"/>
    <w:rsid w:val="009F2BC3"/>
    <w:rsid w:val="009F4C1A"/>
    <w:rsid w:val="009F72F1"/>
    <w:rsid w:val="00A035D0"/>
    <w:rsid w:val="00A17375"/>
    <w:rsid w:val="00A242A1"/>
    <w:rsid w:val="00A4426B"/>
    <w:rsid w:val="00A5189B"/>
    <w:rsid w:val="00A56AB4"/>
    <w:rsid w:val="00A76A9E"/>
    <w:rsid w:val="00AC727C"/>
    <w:rsid w:val="00AC74DF"/>
    <w:rsid w:val="00B11CAB"/>
    <w:rsid w:val="00B72A67"/>
    <w:rsid w:val="00B918C7"/>
    <w:rsid w:val="00BB0AEE"/>
    <w:rsid w:val="00BB623A"/>
    <w:rsid w:val="00BB6CE5"/>
    <w:rsid w:val="00BD17B0"/>
    <w:rsid w:val="00C1447B"/>
    <w:rsid w:val="00C36136"/>
    <w:rsid w:val="00C70070"/>
    <w:rsid w:val="00CA737F"/>
    <w:rsid w:val="00CE4C2B"/>
    <w:rsid w:val="00CF1C0D"/>
    <w:rsid w:val="00D15BF7"/>
    <w:rsid w:val="00D24A45"/>
    <w:rsid w:val="00D36CDF"/>
    <w:rsid w:val="00D4367D"/>
    <w:rsid w:val="00D7795B"/>
    <w:rsid w:val="00DA59F3"/>
    <w:rsid w:val="00DB2F53"/>
    <w:rsid w:val="00DD3585"/>
    <w:rsid w:val="00DF2AB6"/>
    <w:rsid w:val="00E23B77"/>
    <w:rsid w:val="00E244D2"/>
    <w:rsid w:val="00E3477E"/>
    <w:rsid w:val="00E37782"/>
    <w:rsid w:val="00E52116"/>
    <w:rsid w:val="00E63AF4"/>
    <w:rsid w:val="00E6501F"/>
    <w:rsid w:val="00E97240"/>
    <w:rsid w:val="00EA0F86"/>
    <w:rsid w:val="00EA4ABD"/>
    <w:rsid w:val="00EE3286"/>
    <w:rsid w:val="00EF646D"/>
    <w:rsid w:val="00EF7FD0"/>
    <w:rsid w:val="00F060A1"/>
    <w:rsid w:val="00F137AB"/>
    <w:rsid w:val="00F37E00"/>
    <w:rsid w:val="00F43749"/>
    <w:rsid w:val="00F909AD"/>
    <w:rsid w:val="00F95FEE"/>
    <w:rsid w:val="00FD436D"/>
    <w:rsid w:val="00FD5322"/>
    <w:rsid w:val="00FE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1B6ED"/>
  <w15:docId w15:val="{0C48760C-C09A-476D-9E6A-27889A49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42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C542F"/>
  </w:style>
  <w:style w:type="table" w:customStyle="1" w:styleId="LightList-Accent11">
    <w:name w:val="Light List - Accent 11"/>
    <w:basedOn w:val="TableNormal"/>
    <w:uiPriority w:val="61"/>
    <w:rsid w:val="009172F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1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39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F7F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F7FBC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F7F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F7FBC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IANR~1\LOCALS~1\Temp\XPgrpwise\BUILDING%20PERMIT%20FEE%2020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7258165A279489DA1D9270707F42F" ma:contentTypeVersion="10" ma:contentTypeDescription="Create a new document." ma:contentTypeScope="" ma:versionID="6c933ae864502eac52d3822c3b6b5259">
  <xsd:schema xmlns:xsd="http://www.w3.org/2001/XMLSchema" xmlns:xs="http://www.w3.org/2001/XMLSchema" xmlns:p="http://schemas.microsoft.com/office/2006/metadata/properties" xmlns:ns2="6a75d11a-96f6-4fab-af39-e0c1c49fe9b8" targetNamespace="http://schemas.microsoft.com/office/2006/metadata/properties" ma:root="true" ma:fieldsID="4bebcc08658befe153d93539b02e335e" ns2:_="">
    <xsd:import namespace="6a75d11a-96f6-4fab-af39-e0c1c49fe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5d11a-96f6-4fab-af39-e0c1c49fe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40198-A872-4644-A466-2C9971D16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FA10F5-5E2E-4164-9427-8710BD772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01B04-0AA3-44B0-86C4-EC7D71FCA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5d11a-96f6-4fab-af39-e0c1c49fe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FC5EFC-B355-4CEC-A11D-699EC83B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BUILDING PERMIT FEE 2009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Raymond</dc:creator>
  <cp:lastModifiedBy>Adriane Miller</cp:lastModifiedBy>
  <cp:revision>2</cp:revision>
  <cp:lastPrinted>2022-02-14T14:01:00Z</cp:lastPrinted>
  <dcterms:created xsi:type="dcterms:W3CDTF">2022-02-14T14:01:00Z</dcterms:created>
  <dcterms:modified xsi:type="dcterms:W3CDTF">2022-02-14T14:01:00Z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0x0101008BC7258165A279489DA1D9270707F42F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